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21204642" w:rsidR="0074405B" w:rsidRDefault="007A068F" w:rsidP="0074405B">
      <w:pPr>
        <w:pStyle w:val="3GPPHeader"/>
        <w:spacing w:after="60"/>
        <w:rPr>
          <w:sz w:val="32"/>
          <w:szCs w:val="32"/>
          <w:highlight w:val="yellow"/>
        </w:rPr>
      </w:pPr>
      <w:r>
        <w:t>3GPP TSG RAN WG3</w:t>
      </w:r>
      <w:r w:rsidRPr="00861F4A">
        <w:t xml:space="preserve"> </w:t>
      </w:r>
      <w:r w:rsidR="00536EB6">
        <w:t>#99</w:t>
      </w:r>
      <w:r w:rsidR="000D4488">
        <w:t>bis</w:t>
      </w:r>
      <w:r w:rsidR="0074405B">
        <w:tab/>
      </w:r>
      <w:r w:rsidR="007E4B22" w:rsidRPr="007A068F">
        <w:rPr>
          <w:szCs w:val="24"/>
        </w:rPr>
        <w:t>Tdoc R3</w:t>
      </w:r>
      <w:r w:rsidR="00D70E73" w:rsidRPr="007A068F">
        <w:rPr>
          <w:szCs w:val="24"/>
        </w:rPr>
        <w:t>-1</w:t>
      </w:r>
      <w:r w:rsidR="006723DA">
        <w:rPr>
          <w:szCs w:val="24"/>
        </w:rPr>
        <w:t>8</w:t>
      </w:r>
      <w:r w:rsidR="007C06F1">
        <w:rPr>
          <w:szCs w:val="24"/>
        </w:rPr>
        <w:t>2255</w:t>
      </w:r>
    </w:p>
    <w:p w14:paraId="3BA3F9D6" w14:textId="77777777" w:rsidR="000D4488" w:rsidRDefault="000D4488" w:rsidP="000D4488">
      <w:pPr>
        <w:pStyle w:val="CRCoverPage"/>
        <w:outlineLvl w:val="0"/>
        <w:rPr>
          <w:b/>
          <w:noProof/>
          <w:sz w:val="24"/>
        </w:rPr>
      </w:pPr>
      <w:r>
        <w:rPr>
          <w:b/>
          <w:noProof/>
          <w:sz w:val="24"/>
        </w:rPr>
        <w:t>Sanya, P. R. China, 16</w:t>
      </w:r>
      <w:r>
        <w:rPr>
          <w:b/>
          <w:noProof/>
          <w:sz w:val="24"/>
          <w:vertAlign w:val="superscript"/>
        </w:rPr>
        <w:t>th</w:t>
      </w:r>
      <w:r>
        <w:rPr>
          <w:b/>
          <w:noProof/>
          <w:sz w:val="24"/>
        </w:rPr>
        <w:t>- 20</w:t>
      </w:r>
      <w:r>
        <w:rPr>
          <w:b/>
          <w:noProof/>
          <w:sz w:val="24"/>
          <w:vertAlign w:val="superscript"/>
        </w:rPr>
        <w:t>th</w:t>
      </w:r>
      <w:r>
        <w:rPr>
          <w:b/>
          <w:noProof/>
          <w:sz w:val="24"/>
        </w:rPr>
        <w:t xml:space="preserve"> April  2018</w:t>
      </w:r>
    </w:p>
    <w:p w14:paraId="65101127" w14:textId="77777777" w:rsidR="007A068F" w:rsidRDefault="007A068F" w:rsidP="00311702">
      <w:pPr>
        <w:pStyle w:val="3GPPHeader"/>
        <w:rPr>
          <w:sz w:val="22"/>
          <w:szCs w:val="22"/>
          <w:lang w:val="en-US"/>
        </w:rPr>
      </w:pPr>
    </w:p>
    <w:p w14:paraId="4A4F422A" w14:textId="0C3AE500"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780DBC">
        <w:rPr>
          <w:sz w:val="22"/>
          <w:szCs w:val="22"/>
          <w:lang w:val="en-US"/>
        </w:rPr>
        <w:t>31.3.1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7E3668D" w:rsidR="00E90E49" w:rsidRPr="00CE0424" w:rsidRDefault="003D3C45" w:rsidP="00311702">
      <w:pPr>
        <w:pStyle w:val="3GPPHeader"/>
        <w:rPr>
          <w:sz w:val="22"/>
          <w:szCs w:val="22"/>
        </w:rPr>
      </w:pPr>
      <w:r>
        <w:rPr>
          <w:sz w:val="22"/>
          <w:szCs w:val="22"/>
        </w:rPr>
        <w:t>Title:</w:t>
      </w:r>
      <w:r w:rsidR="00E90E49" w:rsidRPr="00CE0424">
        <w:rPr>
          <w:sz w:val="22"/>
          <w:szCs w:val="22"/>
        </w:rPr>
        <w:tab/>
      </w:r>
      <w:r w:rsidR="00780DBC">
        <w:rPr>
          <w:sz w:val="22"/>
          <w:szCs w:val="22"/>
        </w:rPr>
        <w:t>Measurement configuration for EN-DC</w:t>
      </w:r>
      <w:r w:rsidR="00C50008">
        <w:rPr>
          <w:sz w:val="22"/>
          <w:szCs w:val="22"/>
        </w:rPr>
        <w:t xml:space="preserve"> </w:t>
      </w:r>
      <w:r w:rsidR="001051DE">
        <w:rPr>
          <w:sz w:val="22"/>
          <w:szCs w:val="22"/>
        </w:rPr>
        <w:t xml:space="preserve"> </w:t>
      </w:r>
      <w:r w:rsidR="00DA01B6">
        <w:rPr>
          <w:sz w:val="22"/>
          <w:szCs w:val="22"/>
        </w:rPr>
        <w:t xml:space="preserve"> </w:t>
      </w:r>
    </w:p>
    <w:p w14:paraId="7E783B99" w14:textId="181E050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80DBC">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1577EC23" w14:textId="634F8D20" w:rsidR="00EA742F" w:rsidRPr="00F11290" w:rsidRDefault="00EA742F" w:rsidP="00EA742F">
      <w:r>
        <w:t xml:space="preserve">At the last RAN3 meeting, the measurement configuration for the UE </w:t>
      </w:r>
      <w:r w:rsidR="00A16463">
        <w:t xml:space="preserve">in EN-DC </w:t>
      </w:r>
      <w:r>
        <w:t xml:space="preserve">was discussed. A </w:t>
      </w:r>
      <w:r w:rsidRPr="00EA742F">
        <w:rPr>
          <w:i/>
        </w:rPr>
        <w:t>Gap Offset</w:t>
      </w:r>
      <w:r>
        <w:t xml:space="preserve"> IE was introduced in the UE Context Setup Response message to allow the gNB-DU to provide measurement gaps for FR2 to the gNB-CU. However, the current solution is </w:t>
      </w:r>
      <w:r w:rsidR="00A16463">
        <w:t>not complete</w:t>
      </w:r>
      <w:r w:rsidR="00D24F1D">
        <w:t>,</w:t>
      </w:r>
      <w:r>
        <w:t xml:space="preserve"> as the gNB-DU needs to receive the FR2 frequencies to be able to generate the measurement gaps. </w:t>
      </w:r>
      <w:r w:rsidR="007B5ECC">
        <w:t xml:space="preserve">In the following, we elaborate more on the measurement configuration in EN-DC and propose solutions. </w:t>
      </w:r>
    </w:p>
    <w:p w14:paraId="36CEC7B2" w14:textId="56D67825" w:rsidR="001643A8" w:rsidRDefault="00A00B32" w:rsidP="00CE0424">
      <w:pPr>
        <w:pStyle w:val="Heading1"/>
      </w:pPr>
      <w:r>
        <w:t>Discussion</w:t>
      </w:r>
    </w:p>
    <w:p w14:paraId="29AC0FBB" w14:textId="7B2AFF91" w:rsidR="00EC583B" w:rsidRDefault="008D1D7E" w:rsidP="00BE3A64">
      <w:r>
        <w:t xml:space="preserve">The procedure for configuring the UE measurements in EN-DC and in NR stand-alone is described in </w:t>
      </w:r>
      <w:r w:rsidRPr="008D1D7E">
        <w:t>TS 38.331</w:t>
      </w:r>
      <w:r>
        <w:t xml:space="preserve"> [1] and </w:t>
      </w:r>
      <w:r w:rsidRPr="008D1D7E">
        <w:t>TS 38.133</w:t>
      </w:r>
      <w:r>
        <w:t xml:space="preserve"> [2]. The network provides to the UE the measurement configuration (</w:t>
      </w:r>
      <w:r w:rsidRPr="00C22A65">
        <w:rPr>
          <w:i/>
        </w:rPr>
        <w:t>MeasConfig</w:t>
      </w:r>
      <w:r>
        <w:t>) that includes the measurement gaps (</w:t>
      </w:r>
      <w:r w:rsidRPr="00C22A65">
        <w:rPr>
          <w:i/>
        </w:rPr>
        <w:t>MeasGapConfig</w:t>
      </w:r>
      <w:r>
        <w:t xml:space="preserve">). The measurement gaps indicate periods of time in which the UE performs measurement. The network should not provide control/data PDUs to the UE during these periods of time. Depending on the UE capabilities, </w:t>
      </w:r>
      <w:bookmarkStart w:id="0" w:name="_Hlk510303287"/>
      <w:r>
        <w:t>the network may decide to configure (1) a single per-UE gap or (2) independent per-FR gaps</w:t>
      </w:r>
      <w:bookmarkEnd w:id="0"/>
      <w:r>
        <w:t>. It should be noted that even if the UE supports a per</w:t>
      </w:r>
      <w:r w:rsidR="00A16463">
        <w:t>-</w:t>
      </w:r>
      <w:r>
        <w:t>FR gap, the network can still decide to configure the UE with a per</w:t>
      </w:r>
      <w:r w:rsidR="00A16463">
        <w:t>-</w:t>
      </w:r>
      <w:r>
        <w:t>UE gap that is applicable to both FR1 and FR2.</w:t>
      </w:r>
    </w:p>
    <w:p w14:paraId="36DE2A6C" w14:textId="3109E537" w:rsidR="008D1D7E" w:rsidRDefault="008D1D7E" w:rsidP="008D1D7E">
      <w:pPr>
        <w:pStyle w:val="TOC1"/>
        <w:spacing w:after="240"/>
        <w:jc w:val="both"/>
      </w:pPr>
      <w:r>
        <w:rPr>
          <w:noProof w:val="0"/>
          <w:lang w:val="en-GB"/>
        </w:rPr>
        <w:t>Observation</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 xml:space="preserve">Depending on the UE </w:t>
      </w:r>
      <w:r w:rsidR="00EA742F">
        <w:rPr>
          <w:noProof w:val="0"/>
          <w:lang w:val="en-GB"/>
        </w:rPr>
        <w:t>capabilities</w:t>
      </w:r>
      <w:r>
        <w:rPr>
          <w:noProof w:val="0"/>
          <w:lang w:val="en-GB"/>
        </w:rPr>
        <w:t xml:space="preserve">, the </w:t>
      </w:r>
      <w:r w:rsidRPr="008D1D7E">
        <w:rPr>
          <w:noProof w:val="0"/>
          <w:lang w:val="en-GB"/>
        </w:rPr>
        <w:t>network may decide to configure (1) a single per-UE gap or (2) independent per-FR gaps</w:t>
      </w:r>
      <w:r>
        <w:rPr>
          <w:noProof w:val="0"/>
          <w:lang w:val="en-GB"/>
        </w:rPr>
        <w:t>.</w:t>
      </w:r>
    </w:p>
    <w:p w14:paraId="4122B05A" w14:textId="172CAFF0" w:rsidR="008D1D7E" w:rsidRDefault="008D1D7E" w:rsidP="008D1D7E">
      <w:pPr>
        <w:pStyle w:val="BodyText"/>
        <w:spacing w:before="120"/>
      </w:pPr>
      <w:r>
        <w:t xml:space="preserve">In the split architecture, </w:t>
      </w:r>
      <w:r w:rsidR="00EA742F">
        <w:t>t</w:t>
      </w:r>
      <w:r>
        <w:t xml:space="preserve">he gNB-CU has visibility over cells in multiple gNB-DUs and it is therefore most suited for selecting the cells (frequencies) that the UE should measure. However, the gNB-DU owns the scheduler and therefore it is most suited for selecting the measurement gaps i.e., for selecting the periods of time in which not to schedule the UE. </w:t>
      </w:r>
    </w:p>
    <w:p w14:paraId="6AD44123" w14:textId="58367A6A" w:rsidR="008D1D7E" w:rsidRDefault="008D1D7E" w:rsidP="008D1D7E">
      <w:pPr>
        <w:pStyle w:val="BodyText"/>
        <w:spacing w:before="120"/>
      </w:pPr>
      <w:bookmarkStart w:id="1" w:name="_Hlk510339615"/>
      <w:r>
        <w:t>In EN-DC, the measurement configuration (</w:t>
      </w:r>
      <w:r w:rsidRPr="00E45933">
        <w:rPr>
          <w:i/>
        </w:rPr>
        <w:t>MeasConfig</w:t>
      </w:r>
      <w:r>
        <w:t>) including the measurement gaps (</w:t>
      </w:r>
      <w:r w:rsidRPr="00C22A65">
        <w:rPr>
          <w:i/>
        </w:rPr>
        <w:t>MeasGapConfig</w:t>
      </w:r>
      <w:r>
        <w:t xml:space="preserve">) for FR1 </w:t>
      </w:r>
      <w:bookmarkEnd w:id="1"/>
      <w:r>
        <w:t>are always configured by the MeNB. The MeNB is also responsible to configure the measurement gaps for FR2 in case that a single per-UE gap is utilized. The MeNB sends the measurement configuration to the gNB-CU over the X2 interface using the CG-ConfigInfo container. The gNB-CU provides the measurement configuration including the gaps to the gNB-DU over the F1 also using the CG-ConfigInfo container. The gNB-DU applies the gaps configured by MeNB (i.e., it does not schedule the UE during the corresponding periods of time). In case that independent per-FR gaps are utilized, the gNB-CU is supposed to select the FR2 frequencies to measure and the gNB-DU is supposed to select the corresponding gap</w:t>
      </w:r>
      <w:r w:rsidR="00B46C7B">
        <w:t>s</w:t>
      </w:r>
      <w:r>
        <w:t xml:space="preserve">. </w:t>
      </w:r>
    </w:p>
    <w:p w14:paraId="0EE67324" w14:textId="3C139067" w:rsidR="00B15463" w:rsidRDefault="00B15463" w:rsidP="00B15463">
      <w:pPr>
        <w:pStyle w:val="TOC1"/>
        <w:spacing w:after="240"/>
        <w:jc w:val="both"/>
        <w:rPr>
          <w:noProof w:val="0"/>
          <w:lang w:val="en-GB"/>
        </w:rPr>
      </w:pPr>
      <w:r>
        <w:rPr>
          <w:noProof w:val="0"/>
          <w:lang w:val="en-GB"/>
        </w:rPr>
        <w:t>Observation</w:t>
      </w:r>
      <w:r w:rsidRPr="007B5114">
        <w:rPr>
          <w:noProof w:val="0"/>
          <w:lang w:val="en-GB"/>
        </w:rPr>
        <w:t xml:space="preserve">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In EN-DC, the gNB-CU selects the frequencies to measure for FR2 and the gNB-DU selects the corresponding measurement gap</w:t>
      </w:r>
      <w:r w:rsidR="00B46C7B">
        <w:rPr>
          <w:noProof w:val="0"/>
          <w:lang w:val="en-GB"/>
        </w:rPr>
        <w:t>s</w:t>
      </w:r>
      <w:r>
        <w:rPr>
          <w:noProof w:val="0"/>
          <w:lang w:val="en-GB"/>
        </w:rPr>
        <w:t xml:space="preserve">.  </w:t>
      </w:r>
    </w:p>
    <w:p w14:paraId="79D17F5A" w14:textId="67A8AB14" w:rsidR="00B15463" w:rsidRPr="00B15463" w:rsidRDefault="00B15463" w:rsidP="008D1D7E">
      <w:pPr>
        <w:pStyle w:val="BodyText"/>
        <w:spacing w:before="120"/>
      </w:pPr>
      <w:r w:rsidRPr="00B15463">
        <w:t>In EN-DC version of TS 38.473 [3] there is no signalling that allows the gNB-CU to provide the FR2 frequencies to the gNB-DU.</w:t>
      </w:r>
      <w:r w:rsidR="00B46C7B">
        <w:t xml:space="preserve"> This implies that the gNB-DU always needs to generate FR2 gaps, even if they are not needed. Also, the gNB-DU may need to generate the FR2 gaps based on the assumption that the UE is configured with all the available FR2 frequencies. This may be very inefficient because in case that the UE is not configured with some of these FR2 frequencies, the gap may be too large and reduce the UE throughput. </w:t>
      </w:r>
    </w:p>
    <w:p w14:paraId="1ECC409D" w14:textId="172E40A8" w:rsidR="00A16463" w:rsidRDefault="00B15463" w:rsidP="00A16463">
      <w:pPr>
        <w:pStyle w:val="TOC1"/>
        <w:spacing w:after="240"/>
        <w:ind w:left="0" w:firstLine="0"/>
        <w:jc w:val="both"/>
        <w:rPr>
          <w:b w:val="0"/>
          <w:noProof w:val="0"/>
        </w:rPr>
      </w:pPr>
      <w:r>
        <w:rPr>
          <w:b w:val="0"/>
          <w:noProof w:val="0"/>
        </w:rPr>
        <w:lastRenderedPageBreak/>
        <w:t>To solve this problem, there are two possible solutions:</w:t>
      </w:r>
    </w:p>
    <w:p w14:paraId="3EB5AFB1" w14:textId="30BB6D63" w:rsidR="00B15463" w:rsidRDefault="00B15463" w:rsidP="00B15463">
      <w:pPr>
        <w:pStyle w:val="TOC1"/>
        <w:numPr>
          <w:ilvl w:val="0"/>
          <w:numId w:val="20"/>
        </w:numPr>
        <w:spacing w:after="240"/>
        <w:jc w:val="both"/>
        <w:rPr>
          <w:b w:val="0"/>
          <w:noProof w:val="0"/>
        </w:rPr>
      </w:pPr>
      <w:r w:rsidRPr="00B15463">
        <w:rPr>
          <w:b w:val="0"/>
          <w:i/>
          <w:noProof w:val="0"/>
        </w:rPr>
        <w:t>The gNB-CU includes the FR2 frequencies in the CG-ConfigInfo container</w:t>
      </w:r>
      <w:r>
        <w:rPr>
          <w:b w:val="0"/>
          <w:noProof w:val="0"/>
        </w:rPr>
        <w:t xml:space="preserve">. This can be done either (1) by adding the FR2 frequencies to an existing RRC IE in CG-ConfigInfo or (2) by adding a new RRC IE in the CG-ConfigInfo. The CG-ConfigInfo container is reported for information in Annex I (the part related to measurement configuration is highlighted). </w:t>
      </w:r>
    </w:p>
    <w:p w14:paraId="5A81383E" w14:textId="08E33F8F" w:rsidR="00B15463" w:rsidRDefault="004136B1" w:rsidP="004136B1">
      <w:pPr>
        <w:pStyle w:val="TOC1"/>
        <w:numPr>
          <w:ilvl w:val="0"/>
          <w:numId w:val="20"/>
        </w:numPr>
        <w:spacing w:after="240"/>
        <w:jc w:val="both"/>
        <w:rPr>
          <w:b w:val="0"/>
          <w:noProof w:val="0"/>
        </w:rPr>
      </w:pPr>
      <w:r>
        <w:rPr>
          <w:b w:val="0"/>
          <w:i/>
          <w:noProof w:val="0"/>
        </w:rPr>
        <w:t>Introduce</w:t>
      </w:r>
      <w:r w:rsidRPr="004136B1">
        <w:rPr>
          <w:b w:val="0"/>
          <w:i/>
          <w:noProof w:val="0"/>
        </w:rPr>
        <w:t xml:space="preserve"> a new RRC container in the CU to DU RRC Information IE in the F1AP.</w:t>
      </w:r>
      <w:r w:rsidRPr="004136B1">
        <w:rPr>
          <w:b w:val="0"/>
          <w:noProof w:val="0"/>
        </w:rPr>
        <w:t xml:space="preserve"> The new RRC container includes the </w:t>
      </w:r>
      <w:r>
        <w:rPr>
          <w:b w:val="0"/>
          <w:noProof w:val="0"/>
        </w:rPr>
        <w:t>FR2 frequencies (</w:t>
      </w:r>
      <w:r w:rsidRPr="004136B1">
        <w:rPr>
          <w:b w:val="0"/>
          <w:i/>
          <w:noProof w:val="0"/>
        </w:rPr>
        <w:t>MeasConfig</w:t>
      </w:r>
      <w:r>
        <w:rPr>
          <w:b w:val="0"/>
          <w:noProof w:val="0"/>
        </w:rPr>
        <w:t>)</w:t>
      </w:r>
      <w:r w:rsidRPr="004136B1">
        <w:rPr>
          <w:b w:val="0"/>
          <w:noProof w:val="0"/>
        </w:rPr>
        <w:t>, excluding the measurement gap configuration</w:t>
      </w:r>
      <w:r>
        <w:rPr>
          <w:b w:val="0"/>
          <w:noProof w:val="0"/>
        </w:rPr>
        <w:t xml:space="preserve"> (</w:t>
      </w:r>
      <w:r w:rsidRPr="004136B1">
        <w:rPr>
          <w:b w:val="0"/>
          <w:i/>
          <w:noProof w:val="0"/>
        </w:rPr>
        <w:t>MeasGapConfig</w:t>
      </w:r>
      <w:r>
        <w:rPr>
          <w:b w:val="0"/>
          <w:noProof w:val="0"/>
        </w:rPr>
        <w:t>)</w:t>
      </w:r>
      <w:r w:rsidRPr="004136B1">
        <w:rPr>
          <w:b w:val="0"/>
          <w:noProof w:val="0"/>
        </w:rPr>
        <w:t xml:space="preserve">. </w:t>
      </w:r>
    </w:p>
    <w:p w14:paraId="5652019A" w14:textId="4FD3D070" w:rsidR="00B15463" w:rsidRDefault="004136B1" w:rsidP="004136B1">
      <w:pPr>
        <w:pStyle w:val="TOC1"/>
        <w:spacing w:after="120"/>
        <w:ind w:left="0" w:firstLine="0"/>
        <w:jc w:val="both"/>
        <w:rPr>
          <w:b w:val="0"/>
          <w:noProof w:val="0"/>
        </w:rPr>
      </w:pPr>
      <w:r>
        <w:rPr>
          <w:b w:val="0"/>
          <w:noProof w:val="0"/>
        </w:rPr>
        <w:t xml:space="preserve">Both solutions would solve the problem. The first solution has the advantage that is does not require defining a new container in F1AP. On the other hand, it </w:t>
      </w:r>
      <w:r w:rsidR="00877097">
        <w:rPr>
          <w:b w:val="0"/>
          <w:noProof w:val="0"/>
        </w:rPr>
        <w:t>may introduce extra-complexity in the gNB-CU that needs to read the CG-ConfigInfo container, add the FR2 frequencies and re-encode a new CG-ConfigInfo container.  It may also generate some extra-complexity in the gNB-DU that needs to understand whether it needs to generate the FR2 gaps or whether the FR2 gaps have already been generated by the MeNB</w:t>
      </w:r>
      <w:r w:rsidR="00C2753F">
        <w:rPr>
          <w:b w:val="0"/>
          <w:noProof w:val="0"/>
        </w:rPr>
        <w:t xml:space="preserve"> (in case of per-UE gaps are utilized)</w:t>
      </w:r>
      <w:r w:rsidR="00877097">
        <w:rPr>
          <w:b w:val="0"/>
          <w:noProof w:val="0"/>
        </w:rPr>
        <w:t xml:space="preserve">. Finally, the first solution will likely have some RAN2 impact. </w:t>
      </w:r>
    </w:p>
    <w:p w14:paraId="7EC9B7A2" w14:textId="2913ED81" w:rsidR="00877097" w:rsidRDefault="00877097" w:rsidP="004136B1">
      <w:pPr>
        <w:pStyle w:val="TOC1"/>
        <w:spacing w:after="120"/>
        <w:ind w:left="0" w:firstLine="0"/>
        <w:jc w:val="both"/>
        <w:rPr>
          <w:b w:val="0"/>
          <w:noProof w:val="0"/>
        </w:rPr>
      </w:pPr>
      <w:r>
        <w:rPr>
          <w:b w:val="0"/>
          <w:noProof w:val="0"/>
        </w:rPr>
        <w:t>Taking the above into consideration, we propose to adopt solution 2.</w:t>
      </w:r>
    </w:p>
    <w:p w14:paraId="16ADBA8A" w14:textId="1371F296" w:rsidR="00877097" w:rsidRDefault="00877097" w:rsidP="00474E8A">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sidRPr="00877097">
        <w:rPr>
          <w:noProof w:val="0"/>
          <w:lang w:val="en-GB"/>
        </w:rPr>
        <w:t xml:space="preserve">Introduce a new RRC container in the </w:t>
      </w:r>
      <w:r w:rsidRPr="00A0181F">
        <w:rPr>
          <w:i/>
          <w:noProof w:val="0"/>
          <w:lang w:val="en-GB"/>
        </w:rPr>
        <w:t>CU to DU RRC Information</w:t>
      </w:r>
      <w:r w:rsidRPr="00877097">
        <w:rPr>
          <w:noProof w:val="0"/>
          <w:lang w:val="en-GB"/>
        </w:rPr>
        <w:t xml:space="preserve"> IE in the F1AP</w:t>
      </w:r>
      <w:r>
        <w:rPr>
          <w:noProof w:val="0"/>
          <w:lang w:val="en-GB"/>
        </w:rPr>
        <w:t xml:space="preserve">, namely </w:t>
      </w:r>
      <w:r w:rsidRPr="00A0181F">
        <w:rPr>
          <w:i/>
          <w:noProof w:val="0"/>
          <w:lang w:val="en-GB"/>
        </w:rPr>
        <w:t>Meas</w:t>
      </w:r>
      <w:r w:rsidR="00A0181F">
        <w:rPr>
          <w:i/>
          <w:noProof w:val="0"/>
          <w:lang w:val="en-GB"/>
        </w:rPr>
        <w:t>-</w:t>
      </w:r>
      <w:r w:rsidRPr="00A0181F">
        <w:rPr>
          <w:i/>
          <w:noProof w:val="0"/>
          <w:lang w:val="en-GB"/>
        </w:rPr>
        <w:t>Config</w:t>
      </w:r>
      <w:r>
        <w:rPr>
          <w:noProof w:val="0"/>
          <w:lang w:val="en-GB"/>
        </w:rPr>
        <w:t xml:space="preserve">. For EN-DC, the container includes the FR2 measurement configuration selected by the gNB-CU (MeasConfig) for which the gNB-DU shall generate the corresponding gaps (MeasGapConfig). </w:t>
      </w:r>
    </w:p>
    <w:p w14:paraId="15741D24" w14:textId="53C7BBF4" w:rsidR="008C675F" w:rsidRDefault="008C675F" w:rsidP="00877097">
      <w:pPr>
        <w:pStyle w:val="TOC1"/>
        <w:spacing w:after="240"/>
        <w:jc w:val="both"/>
      </w:pPr>
      <w:r>
        <w:rPr>
          <w:noProof w:val="0"/>
          <w:lang w:val="en-GB"/>
        </w:rPr>
        <w:t>Proposal</w:t>
      </w:r>
      <w:r w:rsidRPr="007B5114">
        <w:rPr>
          <w:noProof w:val="0"/>
          <w:lang w:val="en-GB"/>
        </w:rPr>
        <w:t xml:space="preserve">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RAN3 is kindly asked to agree on the CR in R3-18</w:t>
      </w:r>
      <w:r w:rsidR="00302830">
        <w:rPr>
          <w:noProof w:val="0"/>
          <w:lang w:val="en-GB"/>
        </w:rPr>
        <w:t>2256.</w:t>
      </w:r>
    </w:p>
    <w:p w14:paraId="5CCC4764" w14:textId="437CCF24" w:rsidR="00212D46" w:rsidRPr="00CE0424" w:rsidRDefault="00212D46" w:rsidP="003B2105">
      <w:pPr>
        <w:pStyle w:val="Heading1"/>
      </w:pPr>
      <w:r w:rsidRPr="00CE0424">
        <w:t>Conclusion</w:t>
      </w:r>
    </w:p>
    <w:p w14:paraId="4FCFFAF4" w14:textId="31FBE563" w:rsidR="000B1A38" w:rsidRDefault="000B1A38" w:rsidP="000B1A38">
      <w:bookmarkStart w:id="2" w:name="_In-sequence_SDU_delivery"/>
      <w:bookmarkEnd w:id="2"/>
      <w:r>
        <w:t xml:space="preserve">In this contribution, we discussed the </w:t>
      </w:r>
      <w:r w:rsidR="00780DBC">
        <w:t>measurement configuration for the split architecture in EN-DC.</w:t>
      </w:r>
      <w:r w:rsidR="00BE3A64">
        <w:t xml:space="preserve"> </w:t>
      </w:r>
    </w:p>
    <w:p w14:paraId="2D08EA4B" w14:textId="023AD01D" w:rsidR="00BE3A64" w:rsidRDefault="008C675F" w:rsidP="008C675F">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sidRPr="00877097">
        <w:rPr>
          <w:noProof w:val="0"/>
          <w:lang w:val="en-GB"/>
        </w:rPr>
        <w:t xml:space="preserve">Introduce a new RRC container in the </w:t>
      </w:r>
      <w:r w:rsidRPr="00A0181F">
        <w:rPr>
          <w:i/>
          <w:noProof w:val="0"/>
          <w:lang w:val="en-GB"/>
        </w:rPr>
        <w:t>CU to DU RRC Information</w:t>
      </w:r>
      <w:r w:rsidRPr="00877097">
        <w:rPr>
          <w:noProof w:val="0"/>
          <w:lang w:val="en-GB"/>
        </w:rPr>
        <w:t xml:space="preserve"> IE in the F1AP</w:t>
      </w:r>
      <w:r>
        <w:rPr>
          <w:noProof w:val="0"/>
          <w:lang w:val="en-GB"/>
        </w:rPr>
        <w:t xml:space="preserve">, namely </w:t>
      </w:r>
      <w:r w:rsidRPr="00A0181F">
        <w:rPr>
          <w:i/>
          <w:noProof w:val="0"/>
          <w:lang w:val="en-GB"/>
        </w:rPr>
        <w:t>Meas</w:t>
      </w:r>
      <w:r>
        <w:rPr>
          <w:i/>
          <w:noProof w:val="0"/>
          <w:lang w:val="en-GB"/>
        </w:rPr>
        <w:t>-</w:t>
      </w:r>
      <w:r w:rsidRPr="00A0181F">
        <w:rPr>
          <w:i/>
          <w:noProof w:val="0"/>
          <w:lang w:val="en-GB"/>
        </w:rPr>
        <w:t>Config</w:t>
      </w:r>
      <w:r>
        <w:rPr>
          <w:noProof w:val="0"/>
          <w:lang w:val="en-GB"/>
        </w:rPr>
        <w:t xml:space="preserve">. For EN-DC, the container includes the FR2 measurement configuration selected by the gNB-CU (MeasConfig) for which the gNB-DU shall generate the corresponding gaps (MeasGapConfig). </w:t>
      </w:r>
    </w:p>
    <w:p w14:paraId="254E896E" w14:textId="62342C94" w:rsidR="008C675F" w:rsidRDefault="008C675F" w:rsidP="008C675F">
      <w:pPr>
        <w:pStyle w:val="TOC1"/>
        <w:spacing w:after="240"/>
        <w:jc w:val="both"/>
      </w:pPr>
      <w:r>
        <w:rPr>
          <w:noProof w:val="0"/>
          <w:lang w:val="en-GB"/>
        </w:rPr>
        <w:t>Proposal</w:t>
      </w:r>
      <w:r w:rsidRPr="007B5114">
        <w:rPr>
          <w:noProof w:val="0"/>
          <w:lang w:val="en-GB"/>
        </w:rPr>
        <w:t xml:space="preserve">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RAN3 is kindly asked to agree on the CR in R3-18</w:t>
      </w:r>
      <w:r w:rsidR="00302830">
        <w:rPr>
          <w:noProof w:val="0"/>
          <w:lang w:val="en-GB"/>
        </w:rPr>
        <w:t>2256.</w:t>
      </w:r>
      <w:bookmarkStart w:id="3" w:name="_GoBack"/>
      <w:bookmarkEnd w:id="3"/>
    </w:p>
    <w:p w14:paraId="4C9431F6" w14:textId="77777777" w:rsidR="00F507D1" w:rsidRPr="00CE0424" w:rsidRDefault="00F507D1" w:rsidP="00CE0424">
      <w:pPr>
        <w:pStyle w:val="Heading1"/>
      </w:pPr>
      <w:r w:rsidRPr="00CE0424">
        <w:t>References</w:t>
      </w:r>
    </w:p>
    <w:p w14:paraId="4852F5F6" w14:textId="77777777" w:rsidR="008D1D7E" w:rsidRDefault="00A72BC9" w:rsidP="00B60D56">
      <w:pPr>
        <w:pStyle w:val="Reference"/>
      </w:pPr>
      <w:bookmarkStart w:id="4" w:name="_Ref484067741"/>
      <w:bookmarkStart w:id="5" w:name="_Ref174151459"/>
      <w:bookmarkStart w:id="6" w:name="_Ref189809556"/>
      <w:r>
        <w:t>TS 38.</w:t>
      </w:r>
      <w:r w:rsidR="008D1D7E">
        <w:t>331</w:t>
      </w:r>
      <w:r w:rsidR="00BE3A64">
        <w:t xml:space="preserve">, </w:t>
      </w:r>
      <w:r w:rsidR="008D1D7E">
        <w:t>NR; Radio Resource Control (RRC) protocol.</w:t>
      </w:r>
    </w:p>
    <w:p w14:paraId="251E5249" w14:textId="58CCD154" w:rsidR="00DE2D93" w:rsidRDefault="008D1D7E" w:rsidP="008D1D7E">
      <w:pPr>
        <w:pStyle w:val="Reference"/>
      </w:pPr>
      <w:r>
        <w:t xml:space="preserve">TS 38.133, </w:t>
      </w:r>
      <w:r w:rsidRPr="008D1D7E">
        <w:t>NR; Requirements for support of radio resource management</w:t>
      </w:r>
      <w:r>
        <w:t>.</w:t>
      </w:r>
      <w:bookmarkEnd w:id="4"/>
      <w:bookmarkEnd w:id="5"/>
      <w:bookmarkEnd w:id="6"/>
    </w:p>
    <w:p w14:paraId="44875783" w14:textId="5B41F31C" w:rsidR="00B15463" w:rsidRDefault="00B15463" w:rsidP="008D1D7E">
      <w:pPr>
        <w:pStyle w:val="Reference"/>
      </w:pPr>
      <w:r>
        <w:t>TS 38.473 v15.1.0, NG-RAN; F1 application protocol.</w:t>
      </w:r>
    </w:p>
    <w:p w14:paraId="458B1FDB" w14:textId="1AB16E2B" w:rsidR="00B15463" w:rsidRPr="00CE0424" w:rsidRDefault="00B15463" w:rsidP="00B15463">
      <w:pPr>
        <w:pStyle w:val="Heading1"/>
      </w:pPr>
      <w:r>
        <w:t>Annex I</w:t>
      </w:r>
    </w:p>
    <w:p w14:paraId="3BBF5920" w14:textId="77777777" w:rsidR="00B15463" w:rsidRPr="00A21C0F" w:rsidRDefault="00B15463" w:rsidP="00B15463">
      <w:pPr>
        <w:pStyle w:val="TH"/>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rPr>
          <w:i/>
        </w:rPr>
        <w:t>CG-ConfigInfo</w:t>
      </w:r>
      <w:r w:rsidRPr="00A21C0F">
        <w:t xml:space="preserve"> message</w:t>
      </w:r>
    </w:p>
    <w:p w14:paraId="36CB034E"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CG-ConfigInfo ::=</w:t>
      </w:r>
      <w:r w:rsidRPr="00A21C0F">
        <w:tab/>
      </w:r>
      <w:r w:rsidRPr="00A21C0F">
        <w:tab/>
      </w:r>
      <w:r w:rsidRPr="00A21C0F">
        <w:tab/>
      </w:r>
      <w:r w:rsidRPr="00A21C0F">
        <w:tab/>
      </w:r>
      <w:r w:rsidRPr="00550202">
        <w:rPr>
          <w:color w:val="993366"/>
        </w:rPr>
        <w:t>SEQUENCE</w:t>
      </w:r>
      <w:r w:rsidRPr="00A21C0F">
        <w:t xml:space="preserve"> {</w:t>
      </w:r>
    </w:p>
    <w:p w14:paraId="254AA9A5"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ab/>
        <w:t>criticalExtensions</w:t>
      </w:r>
      <w:r w:rsidRPr="00A21C0F">
        <w:tab/>
      </w:r>
      <w:r w:rsidRPr="00A21C0F">
        <w:tab/>
      </w:r>
      <w:r w:rsidRPr="00A21C0F">
        <w:tab/>
      </w:r>
      <w:r w:rsidRPr="00A21C0F">
        <w:tab/>
      </w:r>
      <w:r w:rsidRPr="00550202">
        <w:rPr>
          <w:color w:val="993366"/>
        </w:rPr>
        <w:t>CHOICE</w:t>
      </w:r>
      <w:r w:rsidRPr="00A21C0F">
        <w:t xml:space="preserve"> {</w:t>
      </w:r>
    </w:p>
    <w:p w14:paraId="3C5ADE68"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05130FDB"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ab/>
      </w:r>
      <w:r w:rsidRPr="00A21C0F">
        <w:tab/>
      </w:r>
      <w:r w:rsidRPr="00A21C0F">
        <w:tab/>
        <w:t>cg-ConfigInfo</w:t>
      </w:r>
      <w:r w:rsidRPr="00A21C0F">
        <w:tab/>
      </w:r>
      <w:r w:rsidRPr="00A21C0F">
        <w:tab/>
      </w:r>
      <w:r w:rsidRPr="00A21C0F">
        <w:tab/>
      </w:r>
      <w:r w:rsidRPr="00A21C0F">
        <w:tab/>
        <w:t>CG-ConfigInfo-IEs,</w:t>
      </w:r>
    </w:p>
    <w:p w14:paraId="4753F064"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ab/>
      </w:r>
      <w:r w:rsidRPr="00A21C0F">
        <w:tab/>
      </w:r>
      <w:r w:rsidRPr="00A21C0F">
        <w:tab/>
        <w:t xml:space="preserve">spare3 </w:t>
      </w:r>
      <w:r w:rsidRPr="00510394">
        <w:rPr>
          <w:color w:val="993366"/>
        </w:rPr>
        <w:t>NULL</w:t>
      </w:r>
      <w:r w:rsidRPr="00A21C0F">
        <w:t xml:space="preserve">, spare2 </w:t>
      </w:r>
      <w:r w:rsidRPr="00510394">
        <w:rPr>
          <w:color w:val="993366"/>
        </w:rPr>
        <w:t>NULL</w:t>
      </w:r>
      <w:r w:rsidRPr="00A21C0F">
        <w:t xml:space="preserve">, spare1 </w:t>
      </w:r>
      <w:r w:rsidRPr="00510394">
        <w:rPr>
          <w:color w:val="993366"/>
        </w:rPr>
        <w:t>NULL</w:t>
      </w:r>
    </w:p>
    <w:p w14:paraId="7A3A1021"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ab/>
      </w:r>
      <w:r w:rsidRPr="00A21C0F">
        <w:tab/>
        <w:t>},</w:t>
      </w:r>
    </w:p>
    <w:p w14:paraId="2089C018"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ab/>
      </w:r>
      <w:r w:rsidRPr="00A21C0F">
        <w:tab/>
        <w:t>criticalExtensionsFuture</w:t>
      </w:r>
      <w:r w:rsidRPr="00A21C0F">
        <w:tab/>
      </w:r>
      <w:r w:rsidRPr="00A21C0F">
        <w:tab/>
      </w:r>
      <w:r w:rsidRPr="00550202">
        <w:rPr>
          <w:color w:val="993366"/>
        </w:rPr>
        <w:t>SEQUENCE</w:t>
      </w:r>
      <w:r w:rsidRPr="00A21C0F">
        <w:t xml:space="preserve"> {}</w:t>
      </w:r>
    </w:p>
    <w:p w14:paraId="5F9B272B"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ab/>
        <w:t>}</w:t>
      </w:r>
    </w:p>
    <w:p w14:paraId="5E3A7D47"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w:t>
      </w:r>
    </w:p>
    <w:p w14:paraId="04E4F2C6"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p>
    <w:p w14:paraId="5E425192"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CG-ConfigInfo-IEs ::=</w:t>
      </w:r>
      <w:r w:rsidRPr="00A21C0F">
        <w:tab/>
      </w:r>
      <w:r w:rsidRPr="00A21C0F">
        <w:tab/>
      </w:r>
      <w:r w:rsidRPr="00550202">
        <w:rPr>
          <w:color w:val="993366"/>
        </w:rPr>
        <w:t>SEQUENCE</w:t>
      </w:r>
      <w:r w:rsidRPr="00A21C0F">
        <w:t xml:space="preserve"> {</w:t>
      </w:r>
    </w:p>
    <w:p w14:paraId="31403E5C" w14:textId="77777777" w:rsidR="00B15463" w:rsidRPr="00EF37E7"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rPr>
          <w:color w:val="808080"/>
        </w:rPr>
      </w:pPr>
      <w:r w:rsidRPr="00A21C0F">
        <w:tab/>
        <w:t>ue-CapabilityInfo</w:t>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UE-CapabilityRAT-ContainerList)</w:t>
      </w:r>
      <w:r w:rsidRPr="00A21C0F">
        <w:tab/>
      </w:r>
      <w:r w:rsidRPr="00A21C0F">
        <w:tab/>
      </w:r>
      <w:r w:rsidRPr="00550202">
        <w:rPr>
          <w:color w:val="993366"/>
        </w:rPr>
        <w:t>OPTIONAL</w:t>
      </w:r>
      <w:r w:rsidRPr="00A21C0F">
        <w:t>,</w:t>
      </w:r>
      <w:r w:rsidRPr="00EF37E7">
        <w:rPr>
          <w:color w:val="808080"/>
        </w:rPr>
        <w:t>-- Cond SN-Addition</w:t>
      </w:r>
    </w:p>
    <w:p w14:paraId="08A50D9E"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ab/>
        <w:t>candidateCellInfoListMN</w:t>
      </w:r>
      <w:r>
        <w:tab/>
      </w:r>
      <w:r>
        <w:tab/>
        <w:t>CandidateCellInfoList</w:t>
      </w:r>
      <w:r>
        <w:tab/>
      </w:r>
      <w:r>
        <w:tab/>
      </w:r>
      <w:r>
        <w:tab/>
      </w:r>
      <w:r w:rsidRPr="00A21C0F">
        <w:tab/>
      </w:r>
      <w:r>
        <w:tab/>
      </w:r>
      <w:r>
        <w:tab/>
      </w:r>
      <w:r>
        <w:tab/>
      </w:r>
      <w:r>
        <w:tab/>
      </w:r>
      <w:r w:rsidRPr="00550202">
        <w:rPr>
          <w:color w:val="993366"/>
        </w:rPr>
        <w:t>OPTIONAL</w:t>
      </w:r>
      <w:r w:rsidRPr="00A21C0F">
        <w:t>,</w:t>
      </w:r>
    </w:p>
    <w:p w14:paraId="3F0810BC"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ab/>
        <w:t>candidateCellInfoListSN</w:t>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CandidateCellInfoList)</w:t>
      </w:r>
      <w:r w:rsidRPr="00A21C0F">
        <w:tab/>
      </w:r>
      <w:r w:rsidRPr="00A21C0F">
        <w:tab/>
      </w:r>
      <w:r w:rsidRPr="00550202">
        <w:rPr>
          <w:color w:val="993366"/>
        </w:rPr>
        <w:t>OPTIONAL</w:t>
      </w:r>
      <w:r w:rsidRPr="00A21C0F">
        <w:t>,</w:t>
      </w:r>
    </w:p>
    <w:p w14:paraId="3376C7D3"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lastRenderedPageBreak/>
        <w:tab/>
        <w:t>measResult</w:t>
      </w:r>
      <w:r>
        <w:t>CellList</w:t>
      </w:r>
      <w:r w:rsidRPr="00A21C0F">
        <w:t>S</w:t>
      </w:r>
      <w:r w:rsidRPr="00A21C0F">
        <w:rPr>
          <w:lang w:eastAsia="zh-CN"/>
        </w:rPr>
        <w:t>F</w:t>
      </w:r>
      <w:r>
        <w:t>TD</w:t>
      </w:r>
      <w:r>
        <w:tab/>
      </w:r>
      <w:r>
        <w:tab/>
      </w:r>
      <w:r w:rsidRPr="00A21C0F">
        <w:t>MeasResult</w:t>
      </w:r>
      <w:r>
        <w:t>CellList</w:t>
      </w:r>
      <w:r w:rsidRPr="00A21C0F">
        <w:t>S</w:t>
      </w:r>
      <w:r w:rsidRPr="00A21C0F">
        <w:rPr>
          <w:lang w:eastAsia="zh-CN"/>
        </w:rPr>
        <w:t>F</w:t>
      </w:r>
      <w:r w:rsidRPr="00A21C0F">
        <w:t>TD</w:t>
      </w:r>
      <w:r w:rsidRPr="00A21C0F">
        <w:tab/>
      </w:r>
      <w:r w:rsidRPr="00A21C0F">
        <w:tab/>
      </w:r>
      <w:r w:rsidRPr="00A21C0F">
        <w:tab/>
      </w:r>
      <w:r w:rsidRPr="00A21C0F">
        <w:tab/>
      </w:r>
      <w:r w:rsidRPr="00A21C0F">
        <w:tab/>
      </w:r>
      <w:r w:rsidRPr="00A21C0F">
        <w:tab/>
      </w:r>
      <w:r>
        <w:tab/>
      </w:r>
      <w:r w:rsidRPr="00550202">
        <w:rPr>
          <w:color w:val="993366"/>
        </w:rPr>
        <w:t>OPTIONAL</w:t>
      </w:r>
      <w:r w:rsidRPr="00A21C0F">
        <w:t>,</w:t>
      </w:r>
    </w:p>
    <w:p w14:paraId="6EDCC716"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ab/>
        <w:t>scgFailureInfo</w:t>
      </w:r>
      <w:r w:rsidRPr="00A21C0F">
        <w:tab/>
      </w:r>
      <w:r w:rsidRPr="00A21C0F">
        <w:tab/>
      </w:r>
      <w:r w:rsidRPr="00A21C0F">
        <w:tab/>
      </w:r>
      <w:r w:rsidRPr="00A21C0F">
        <w:tab/>
      </w:r>
      <w:r w:rsidRPr="00550202">
        <w:rPr>
          <w:color w:val="993366"/>
        </w:rPr>
        <w:t>SEQUENCE</w:t>
      </w:r>
      <w:r w:rsidRPr="00A21C0F">
        <w:t xml:space="preserve"> {</w:t>
      </w:r>
    </w:p>
    <w:p w14:paraId="26CE843D"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ab/>
      </w:r>
      <w:r w:rsidRPr="00A21C0F">
        <w:tab/>
        <w:t>failureType</w:t>
      </w:r>
      <w:r w:rsidRPr="00A21C0F">
        <w:tab/>
      </w:r>
      <w:r w:rsidRPr="00A21C0F">
        <w:tab/>
      </w:r>
      <w:r w:rsidRPr="00A21C0F">
        <w:tab/>
      </w:r>
      <w:r w:rsidRPr="00A21C0F">
        <w:tab/>
      </w:r>
      <w:r w:rsidRPr="00A21C0F">
        <w:tab/>
      </w:r>
      <w:r w:rsidRPr="00550202">
        <w:rPr>
          <w:color w:val="993366"/>
        </w:rPr>
        <w:t>ENUMERATED</w:t>
      </w:r>
      <w:r w:rsidRPr="00A21C0F">
        <w:t xml:space="preserve"> { t31</w:t>
      </w:r>
      <w:r w:rsidRPr="00A21C0F">
        <w:rPr>
          <w:rFonts w:eastAsia="PMingLiU"/>
          <w:lang w:eastAsia="zh-TW"/>
        </w:rPr>
        <w:t>0</w:t>
      </w:r>
      <w:r w:rsidRPr="00A21C0F">
        <w:t>-Expiry, randomAccessProblem,</w:t>
      </w:r>
    </w:p>
    <w:p w14:paraId="5BB3EBB4"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rlc-MaxNumRetx, scg-ChangeFailure, </w:t>
      </w:r>
    </w:p>
    <w:p w14:paraId="2066468A"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scg-reconfigFailure,</w:t>
      </w:r>
    </w:p>
    <w:p w14:paraId="0EACD010"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srb3-IntegrityFailure},</w:t>
      </w:r>
    </w:p>
    <w:p w14:paraId="16B6A492"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ab/>
      </w:r>
      <w:r w:rsidRPr="00A21C0F">
        <w:tab/>
        <w:t>measResultSCG</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MeasResultSCG-Failure)</w:t>
      </w:r>
    </w:p>
    <w:p w14:paraId="77D435B3"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tab/>
        <w:t>}</w:t>
      </w:r>
      <w:r>
        <w:tab/>
      </w:r>
      <w:r w:rsidRPr="00550202">
        <w:rPr>
          <w:color w:val="993366"/>
        </w:rPr>
        <w:t>OPTIONAL</w:t>
      </w:r>
      <w:r w:rsidRPr="00A21C0F">
        <w:t>,</w:t>
      </w:r>
    </w:p>
    <w:p w14:paraId="231D0ADE"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ab/>
        <w:t>configRestrictInfo</w:t>
      </w:r>
      <w:r w:rsidRPr="00A21C0F">
        <w:tab/>
      </w:r>
      <w:r w:rsidRPr="00A21C0F">
        <w:tab/>
      </w:r>
      <w:r w:rsidRPr="00A21C0F">
        <w:tab/>
        <w:t>ConfigRestrictInf</w:t>
      </w:r>
      <w:r>
        <w:t>oSCG</w:t>
      </w:r>
      <w:r>
        <w:tab/>
      </w:r>
      <w:r>
        <w:tab/>
      </w:r>
      <w:r>
        <w:tab/>
      </w:r>
      <w:r>
        <w:tab/>
      </w:r>
      <w:r>
        <w:tab/>
      </w:r>
      <w:r>
        <w:tab/>
      </w:r>
      <w:r w:rsidRPr="00A21C0F">
        <w:tab/>
      </w:r>
      <w:r w:rsidRPr="00550202">
        <w:rPr>
          <w:color w:val="993366"/>
        </w:rPr>
        <w:t>OPTIONAL</w:t>
      </w:r>
      <w:r w:rsidRPr="00A21C0F">
        <w:t>,</w:t>
      </w:r>
    </w:p>
    <w:p w14:paraId="2C369D6C"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ab/>
        <w:t>drx-InfoMCG</w:t>
      </w:r>
      <w:r w:rsidRPr="00A21C0F">
        <w:tab/>
      </w:r>
      <w:r w:rsidRPr="00A21C0F">
        <w:tab/>
      </w:r>
      <w:r w:rsidRPr="00A21C0F">
        <w:tab/>
      </w:r>
      <w:r w:rsidRPr="00A21C0F">
        <w:tab/>
      </w:r>
      <w:r w:rsidRPr="00A21C0F">
        <w:tab/>
        <w:t>DRX-Info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642099B"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ab/>
      </w:r>
      <w:r w:rsidRPr="006C7DFE">
        <w:rPr>
          <w:highlight w:val="yellow"/>
        </w:rPr>
        <w:t>measConfigMN</w:t>
      </w:r>
      <w:r w:rsidRPr="006C7DFE">
        <w:rPr>
          <w:highlight w:val="yellow"/>
        </w:rPr>
        <w:tab/>
      </w:r>
      <w:r w:rsidRPr="006C7DFE">
        <w:rPr>
          <w:highlight w:val="yellow"/>
        </w:rPr>
        <w:tab/>
      </w:r>
      <w:r w:rsidRPr="006C7DFE">
        <w:rPr>
          <w:highlight w:val="yellow"/>
        </w:rPr>
        <w:tab/>
      </w:r>
      <w:r w:rsidRPr="006C7DFE">
        <w:rPr>
          <w:highlight w:val="yellow"/>
        </w:rPr>
        <w:tab/>
        <w:t>MeasConfigMN</w:t>
      </w:r>
      <w:r w:rsidRPr="006C7DFE">
        <w:rPr>
          <w:highlight w:val="yellow"/>
        </w:rPr>
        <w:tab/>
      </w:r>
      <w:r w:rsidRPr="006C7DFE">
        <w:rPr>
          <w:highlight w:val="yellow"/>
        </w:rPr>
        <w:tab/>
      </w:r>
      <w:r w:rsidRPr="006C7DFE">
        <w:rPr>
          <w:highlight w:val="yellow"/>
        </w:rPr>
        <w:tab/>
      </w:r>
      <w:r w:rsidRPr="006C7DFE">
        <w:rPr>
          <w:highlight w:val="yellow"/>
        </w:rPr>
        <w:tab/>
      </w:r>
      <w:r w:rsidRPr="006C7DFE">
        <w:rPr>
          <w:highlight w:val="yellow"/>
        </w:rPr>
        <w:tab/>
      </w:r>
      <w:r w:rsidRPr="006C7DFE">
        <w:rPr>
          <w:highlight w:val="yellow"/>
        </w:rPr>
        <w:tab/>
      </w:r>
      <w:r w:rsidRPr="006C7DFE">
        <w:rPr>
          <w:highlight w:val="yellow"/>
        </w:rPr>
        <w:tab/>
      </w:r>
      <w:r w:rsidRPr="006C7DFE">
        <w:rPr>
          <w:highlight w:val="yellow"/>
        </w:rPr>
        <w:tab/>
      </w:r>
      <w:r w:rsidRPr="006C7DFE">
        <w:rPr>
          <w:highlight w:val="yellow"/>
        </w:rPr>
        <w:tab/>
      </w:r>
      <w:r w:rsidRPr="006C7DFE">
        <w:rPr>
          <w:color w:val="993366"/>
          <w:highlight w:val="yellow"/>
        </w:rPr>
        <w:t>OPTIONAL</w:t>
      </w:r>
      <w:r w:rsidRPr="006C7DFE">
        <w:rPr>
          <w:highlight w:val="yellow"/>
        </w:rPr>
        <w:t>,</w:t>
      </w:r>
    </w:p>
    <w:p w14:paraId="6E77632F"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ab/>
        <w:t>sourceConfigSCG</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RRCReconfiguration)</w:t>
      </w:r>
      <w:r w:rsidRPr="00A21C0F">
        <w:tab/>
      </w:r>
      <w:r w:rsidRPr="00550202">
        <w:rPr>
          <w:color w:val="993366"/>
        </w:rPr>
        <w:t>OPTIONAL</w:t>
      </w:r>
      <w:r w:rsidRPr="00A21C0F">
        <w:t>,</w:t>
      </w:r>
    </w:p>
    <w:p w14:paraId="75250725"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rPr>
          <w:lang w:val="en-US"/>
        </w:rPr>
        <w:tab/>
        <w:t xml:space="preserve">scg-RB-Config             </w:t>
      </w:r>
      <w:r w:rsidRPr="00A21C0F">
        <w:rPr>
          <w:lang w:val="en-US"/>
        </w:rPr>
        <w:tab/>
      </w:r>
      <w:r w:rsidRPr="00550202">
        <w:rPr>
          <w:color w:val="993366"/>
          <w:lang w:val="en-US"/>
        </w:rPr>
        <w:t>OCTET</w:t>
      </w:r>
      <w:r w:rsidRPr="00A21C0F">
        <w:rPr>
          <w:lang w:val="en-US"/>
        </w:rPr>
        <w:t xml:space="preserve"> </w:t>
      </w:r>
      <w:r w:rsidRPr="00550202">
        <w:rPr>
          <w:color w:val="993366"/>
          <w:lang w:val="en-US"/>
        </w:rPr>
        <w:t>STRING</w:t>
      </w:r>
      <w:r w:rsidRPr="00A21C0F">
        <w:rPr>
          <w:lang w:val="en-US"/>
        </w:rPr>
        <w:t xml:space="preserve"> (CONTAINING RadioBearerConfig) </w:t>
      </w:r>
      <w:r w:rsidRPr="00A21C0F">
        <w:rPr>
          <w:lang w:val="en-US"/>
        </w:rPr>
        <w:tab/>
      </w:r>
      <w:r w:rsidRPr="00550202">
        <w:rPr>
          <w:color w:val="993366"/>
          <w:lang w:val="en-US"/>
        </w:rPr>
        <w:t>OPTIONAL</w:t>
      </w:r>
      <w:r w:rsidRPr="00A21C0F">
        <w:rPr>
          <w:lang w:val="en-US"/>
        </w:rPr>
        <w:t>,</w:t>
      </w:r>
    </w:p>
    <w:p w14:paraId="2890070F"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ab/>
        <w:t>mcg-RB-Config</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RadioBearerConfig)</w:t>
      </w:r>
      <w:r w:rsidRPr="00A21C0F">
        <w:tab/>
      </w:r>
      <w:r w:rsidRPr="00A21C0F">
        <w:tab/>
      </w:r>
      <w:r w:rsidRPr="00550202">
        <w:rPr>
          <w:color w:val="993366"/>
        </w:rPr>
        <w:t>OPTIONAL</w:t>
      </w:r>
      <w:r w:rsidRPr="00A21C0F">
        <w:t>,</w:t>
      </w:r>
    </w:p>
    <w:p w14:paraId="386BA497"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ab/>
        <w:t>nonCriticalExtension</w:t>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1495FC0A"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A21C0F">
        <w:t>}</w:t>
      </w:r>
    </w:p>
    <w:p w14:paraId="58F2D489"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p>
    <w:p w14:paraId="76D081DA" w14:textId="77777777" w:rsidR="00B15463" w:rsidRPr="006C7DFE"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rPr>
          <w:highlight w:val="yellow"/>
        </w:rPr>
      </w:pPr>
      <w:r w:rsidRPr="006C7DFE">
        <w:rPr>
          <w:highlight w:val="yellow"/>
        </w:rPr>
        <w:t xml:space="preserve">MeasConfigMN ::= </w:t>
      </w:r>
      <w:r w:rsidRPr="006C7DFE">
        <w:rPr>
          <w:color w:val="993366"/>
          <w:highlight w:val="yellow"/>
        </w:rPr>
        <w:t>SEQUENCE</w:t>
      </w:r>
      <w:r w:rsidRPr="006C7DFE">
        <w:rPr>
          <w:highlight w:val="yellow"/>
        </w:rPr>
        <w:t xml:space="preserve"> {</w:t>
      </w:r>
    </w:p>
    <w:p w14:paraId="38129297" w14:textId="77777777" w:rsidR="00B15463" w:rsidRPr="006C7DFE"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rPr>
          <w:highlight w:val="yellow"/>
        </w:rPr>
      </w:pPr>
      <w:r w:rsidRPr="006C7DFE">
        <w:rPr>
          <w:highlight w:val="yellow"/>
        </w:rPr>
        <w:tab/>
        <w:t>measuredFrequenciesMN</w:t>
      </w:r>
      <w:r w:rsidRPr="006C7DFE">
        <w:rPr>
          <w:highlight w:val="yellow"/>
        </w:rPr>
        <w:tab/>
      </w:r>
      <w:r w:rsidRPr="006C7DFE">
        <w:rPr>
          <w:highlight w:val="yellow"/>
        </w:rPr>
        <w:tab/>
      </w:r>
      <w:r w:rsidRPr="006C7DFE">
        <w:rPr>
          <w:color w:val="993366"/>
          <w:highlight w:val="yellow"/>
        </w:rPr>
        <w:t>SEQUENCE</w:t>
      </w:r>
      <w:r w:rsidRPr="006C7DFE">
        <w:rPr>
          <w:highlight w:val="yellow"/>
        </w:rPr>
        <w:t xml:space="preserve"> (</w:t>
      </w:r>
      <w:r w:rsidRPr="006C7DFE">
        <w:rPr>
          <w:color w:val="993366"/>
          <w:highlight w:val="yellow"/>
        </w:rPr>
        <w:t>SIZE</w:t>
      </w:r>
      <w:r w:rsidRPr="006C7DFE">
        <w:rPr>
          <w:highlight w:val="yellow"/>
        </w:rPr>
        <w:t xml:space="preserve"> (1..maxMeasFreqsMN))</w:t>
      </w:r>
      <w:r w:rsidRPr="006C7DFE">
        <w:rPr>
          <w:highlight w:val="yellow"/>
        </w:rPr>
        <w:tab/>
        <w:t>OF NR-FreqInfo</w:t>
      </w:r>
      <w:r w:rsidRPr="006C7DFE">
        <w:rPr>
          <w:highlight w:val="yellow"/>
        </w:rPr>
        <w:tab/>
      </w:r>
      <w:r w:rsidRPr="006C7DFE">
        <w:rPr>
          <w:color w:val="993366"/>
          <w:highlight w:val="yellow"/>
        </w:rPr>
        <w:t>OPTIONAL</w:t>
      </w:r>
      <w:r w:rsidRPr="006C7DFE">
        <w:rPr>
          <w:highlight w:val="yellow"/>
        </w:rPr>
        <w:t>,</w:t>
      </w:r>
    </w:p>
    <w:p w14:paraId="3B8E7137" w14:textId="77777777" w:rsidR="00B15463" w:rsidRPr="006C7DFE"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rPr>
          <w:highlight w:val="yellow"/>
        </w:rPr>
      </w:pPr>
      <w:r w:rsidRPr="006C7DFE">
        <w:rPr>
          <w:highlight w:val="yellow"/>
        </w:rPr>
        <w:tab/>
        <w:t>measGapConfigFR1</w:t>
      </w:r>
      <w:r w:rsidRPr="006C7DFE">
        <w:rPr>
          <w:highlight w:val="yellow"/>
        </w:rPr>
        <w:tab/>
      </w:r>
      <w:r w:rsidRPr="006C7DFE">
        <w:rPr>
          <w:highlight w:val="yellow"/>
        </w:rPr>
        <w:tab/>
      </w:r>
      <w:r w:rsidRPr="006C7DFE">
        <w:rPr>
          <w:highlight w:val="yellow"/>
        </w:rPr>
        <w:tab/>
        <w:t>GapConfig</w:t>
      </w:r>
      <w:r w:rsidRPr="006C7DFE">
        <w:rPr>
          <w:highlight w:val="yellow"/>
        </w:rPr>
        <w:tab/>
      </w:r>
      <w:r w:rsidRPr="006C7DFE">
        <w:rPr>
          <w:highlight w:val="yellow"/>
        </w:rPr>
        <w:tab/>
      </w:r>
      <w:r w:rsidRPr="006C7DFE">
        <w:rPr>
          <w:highlight w:val="yellow"/>
        </w:rPr>
        <w:tab/>
      </w:r>
      <w:r w:rsidRPr="006C7DFE">
        <w:rPr>
          <w:highlight w:val="yellow"/>
        </w:rPr>
        <w:tab/>
      </w:r>
      <w:r w:rsidRPr="006C7DFE">
        <w:rPr>
          <w:highlight w:val="yellow"/>
        </w:rPr>
        <w:tab/>
      </w:r>
      <w:r w:rsidRPr="006C7DFE">
        <w:rPr>
          <w:highlight w:val="yellow"/>
        </w:rPr>
        <w:tab/>
      </w:r>
      <w:r w:rsidRPr="006C7DFE">
        <w:rPr>
          <w:highlight w:val="yellow"/>
        </w:rPr>
        <w:tab/>
      </w:r>
      <w:r w:rsidRPr="006C7DFE">
        <w:rPr>
          <w:highlight w:val="yellow"/>
        </w:rPr>
        <w:tab/>
      </w:r>
      <w:r w:rsidRPr="006C7DFE">
        <w:rPr>
          <w:highlight w:val="yellow"/>
        </w:rPr>
        <w:tab/>
      </w:r>
      <w:r w:rsidRPr="006C7DFE">
        <w:rPr>
          <w:highlight w:val="yellow"/>
        </w:rPr>
        <w:tab/>
      </w:r>
      <w:r w:rsidRPr="006C7DFE">
        <w:rPr>
          <w:highlight w:val="yellow"/>
        </w:rPr>
        <w:tab/>
      </w:r>
      <w:r w:rsidRPr="006C7DFE">
        <w:rPr>
          <w:color w:val="993366"/>
          <w:highlight w:val="yellow"/>
        </w:rPr>
        <w:t>OPTIONAL</w:t>
      </w:r>
      <w:r w:rsidRPr="006C7DFE">
        <w:rPr>
          <w:highlight w:val="yellow"/>
        </w:rPr>
        <w:t>,</w:t>
      </w:r>
    </w:p>
    <w:p w14:paraId="629A13F5" w14:textId="77777777" w:rsidR="00B15463" w:rsidRPr="006C7DFE"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rPr>
          <w:highlight w:val="yellow"/>
        </w:rPr>
      </w:pPr>
      <w:r w:rsidRPr="006C7DFE">
        <w:rPr>
          <w:highlight w:val="yellow"/>
        </w:rPr>
        <w:tab/>
        <w:t>gapPurpose</w:t>
      </w:r>
      <w:r w:rsidRPr="006C7DFE">
        <w:rPr>
          <w:highlight w:val="yellow"/>
        </w:rPr>
        <w:tab/>
      </w:r>
      <w:r w:rsidRPr="006C7DFE">
        <w:rPr>
          <w:highlight w:val="yellow"/>
        </w:rPr>
        <w:tab/>
      </w:r>
      <w:r w:rsidRPr="006C7DFE">
        <w:rPr>
          <w:highlight w:val="yellow"/>
        </w:rPr>
        <w:tab/>
      </w:r>
      <w:r w:rsidRPr="006C7DFE">
        <w:rPr>
          <w:highlight w:val="yellow"/>
        </w:rPr>
        <w:tab/>
      </w:r>
      <w:r w:rsidRPr="006C7DFE">
        <w:rPr>
          <w:highlight w:val="yellow"/>
        </w:rPr>
        <w:tab/>
      </w:r>
      <w:r w:rsidRPr="006C7DFE">
        <w:rPr>
          <w:color w:val="993366"/>
          <w:highlight w:val="yellow"/>
        </w:rPr>
        <w:t>ENUMERATED</w:t>
      </w:r>
      <w:r w:rsidRPr="006C7DFE">
        <w:rPr>
          <w:highlight w:val="yellow"/>
        </w:rPr>
        <w:t xml:space="preserve"> {perUE, perFR1}</w:t>
      </w:r>
      <w:r w:rsidRPr="006C7DFE">
        <w:rPr>
          <w:highlight w:val="yellow"/>
        </w:rPr>
        <w:tab/>
      </w:r>
      <w:r w:rsidRPr="006C7DFE">
        <w:rPr>
          <w:highlight w:val="yellow"/>
        </w:rPr>
        <w:tab/>
      </w:r>
      <w:r w:rsidRPr="006C7DFE">
        <w:rPr>
          <w:highlight w:val="yellow"/>
        </w:rPr>
        <w:tab/>
      </w:r>
      <w:r w:rsidRPr="006C7DFE">
        <w:rPr>
          <w:highlight w:val="yellow"/>
        </w:rPr>
        <w:tab/>
      </w:r>
      <w:r w:rsidRPr="006C7DFE">
        <w:rPr>
          <w:highlight w:val="yellow"/>
        </w:rPr>
        <w:tab/>
      </w:r>
      <w:r w:rsidRPr="006C7DFE">
        <w:rPr>
          <w:highlight w:val="yellow"/>
        </w:rPr>
        <w:tab/>
      </w:r>
      <w:r w:rsidRPr="006C7DFE">
        <w:rPr>
          <w:highlight w:val="yellow"/>
        </w:rPr>
        <w:tab/>
      </w:r>
      <w:r w:rsidRPr="006C7DFE">
        <w:rPr>
          <w:color w:val="993366"/>
          <w:highlight w:val="yellow"/>
        </w:rPr>
        <w:t>OPTIONAL</w:t>
      </w:r>
      <w:r w:rsidRPr="006C7DFE">
        <w:rPr>
          <w:highlight w:val="yellow"/>
        </w:rPr>
        <w:t>,</w:t>
      </w:r>
    </w:p>
    <w:p w14:paraId="4BFC9B0F" w14:textId="77777777" w:rsidR="00B15463" w:rsidRPr="006C7DFE"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rPr>
          <w:highlight w:val="yellow"/>
        </w:rPr>
      </w:pPr>
      <w:r w:rsidRPr="006C7DFE">
        <w:rPr>
          <w:highlight w:val="yellow"/>
        </w:rPr>
        <w:tab/>
        <w:t>...</w:t>
      </w:r>
    </w:p>
    <w:p w14:paraId="34D56E5C" w14:textId="77777777" w:rsidR="00B15463" w:rsidRPr="00A21C0F" w:rsidRDefault="00B15463" w:rsidP="00B15463">
      <w:pPr>
        <w:pStyle w:val="PL"/>
        <w:pBdr>
          <w:top w:val="single" w:sz="4" w:space="1" w:color="auto"/>
          <w:left w:val="single" w:sz="4" w:space="4" w:color="auto"/>
          <w:bottom w:val="single" w:sz="4" w:space="1" w:color="auto"/>
          <w:right w:val="single" w:sz="4" w:space="4" w:color="auto"/>
        </w:pBdr>
        <w:shd w:val="clear" w:color="auto" w:fill="DDD9C3" w:themeFill="background2" w:themeFillShade="E6"/>
      </w:pPr>
      <w:r w:rsidRPr="006C7DFE">
        <w:rPr>
          <w:highlight w:val="yellow"/>
        </w:rPr>
        <w:t>}</w:t>
      </w:r>
    </w:p>
    <w:p w14:paraId="66278BC5" w14:textId="77777777" w:rsidR="00B15463" w:rsidRDefault="00B15463" w:rsidP="00B15463">
      <w:pPr>
        <w:pStyle w:val="Reference"/>
        <w:numPr>
          <w:ilvl w:val="0"/>
          <w:numId w:val="0"/>
        </w:numPr>
        <w:ind w:left="567" w:hanging="567"/>
      </w:pPr>
    </w:p>
    <w:sectPr w:rsidR="00B1546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230E9" w14:textId="77777777" w:rsidR="006E21C1" w:rsidRDefault="006E21C1">
      <w:r>
        <w:separator/>
      </w:r>
    </w:p>
  </w:endnote>
  <w:endnote w:type="continuationSeparator" w:id="0">
    <w:p w14:paraId="5B35F49E" w14:textId="77777777" w:rsidR="006E21C1" w:rsidRDefault="006E2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4CE116D" w:rsidR="004136B1" w:rsidRDefault="004136B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0283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0283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6FBCB" w14:textId="77777777" w:rsidR="006E21C1" w:rsidRDefault="006E21C1">
      <w:r>
        <w:separator/>
      </w:r>
    </w:p>
  </w:footnote>
  <w:footnote w:type="continuationSeparator" w:id="0">
    <w:p w14:paraId="041C7134" w14:textId="77777777" w:rsidR="006E21C1" w:rsidRDefault="006E2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4136B1" w:rsidRDefault="004136B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2B63E3"/>
    <w:multiLevelType w:val="hybridMultilevel"/>
    <w:tmpl w:val="7FECE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F92329"/>
    <w:multiLevelType w:val="hybridMultilevel"/>
    <w:tmpl w:val="2D2C5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E56CB"/>
    <w:multiLevelType w:val="hybridMultilevel"/>
    <w:tmpl w:val="D07A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530008F"/>
    <w:multiLevelType w:val="hybridMultilevel"/>
    <w:tmpl w:val="1B500B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142701"/>
    <w:multiLevelType w:val="hybridMultilevel"/>
    <w:tmpl w:val="21D68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8"/>
  </w:num>
  <w:num w:numId="4">
    <w:abstractNumId w:val="9"/>
  </w:num>
  <w:num w:numId="5">
    <w:abstractNumId w:val="5"/>
  </w:num>
  <w:num w:numId="6">
    <w:abstractNumId w:val="10"/>
  </w:num>
  <w:num w:numId="7">
    <w:abstractNumId w:val="16"/>
  </w:num>
  <w:num w:numId="8">
    <w:abstractNumId w:val="6"/>
  </w:num>
  <w:num w:numId="9">
    <w:abstractNumId w:val="14"/>
  </w:num>
  <w:num w:numId="10">
    <w:abstractNumId w:val="17"/>
  </w:num>
  <w:num w:numId="11">
    <w:abstractNumId w:val="15"/>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13"/>
  </w:num>
  <w:num w:numId="16">
    <w:abstractNumId w:val="11"/>
  </w:num>
  <w:num w:numId="17">
    <w:abstractNumId w:val="19"/>
  </w:num>
  <w:num w:numId="18">
    <w:abstractNumId w:val="18"/>
  </w:num>
  <w:num w:numId="19">
    <w:abstractNumId w:val="3"/>
  </w:num>
  <w:num w:numId="2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58D2"/>
    <w:rsid w:val="00015D15"/>
    <w:rsid w:val="000179D1"/>
    <w:rsid w:val="000212A2"/>
    <w:rsid w:val="0002564D"/>
    <w:rsid w:val="00025ECA"/>
    <w:rsid w:val="00027939"/>
    <w:rsid w:val="000325B8"/>
    <w:rsid w:val="0003369F"/>
    <w:rsid w:val="00034C15"/>
    <w:rsid w:val="00035648"/>
    <w:rsid w:val="00035B55"/>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97E9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488"/>
    <w:rsid w:val="000D0D07"/>
    <w:rsid w:val="000D40F8"/>
    <w:rsid w:val="000D4312"/>
    <w:rsid w:val="000D4488"/>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D88"/>
    <w:rsid w:val="001051DE"/>
    <w:rsid w:val="00105AC3"/>
    <w:rsid w:val="001062FB"/>
    <w:rsid w:val="001063E6"/>
    <w:rsid w:val="00113CF4"/>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18B5"/>
    <w:rsid w:val="00132700"/>
    <w:rsid w:val="00132FD0"/>
    <w:rsid w:val="001344C0"/>
    <w:rsid w:val="001346FA"/>
    <w:rsid w:val="00135252"/>
    <w:rsid w:val="00137A17"/>
    <w:rsid w:val="00137AB5"/>
    <w:rsid w:val="00137F0B"/>
    <w:rsid w:val="00141071"/>
    <w:rsid w:val="00141236"/>
    <w:rsid w:val="00143B3A"/>
    <w:rsid w:val="00151E23"/>
    <w:rsid w:val="001526E0"/>
    <w:rsid w:val="001541A3"/>
    <w:rsid w:val="00154AF1"/>
    <w:rsid w:val="001551B5"/>
    <w:rsid w:val="00155C2B"/>
    <w:rsid w:val="00156808"/>
    <w:rsid w:val="00157C31"/>
    <w:rsid w:val="00160E23"/>
    <w:rsid w:val="001622BB"/>
    <w:rsid w:val="001643A8"/>
    <w:rsid w:val="001659C1"/>
    <w:rsid w:val="00170067"/>
    <w:rsid w:val="0017045C"/>
    <w:rsid w:val="001718EC"/>
    <w:rsid w:val="00173A8E"/>
    <w:rsid w:val="001741AA"/>
    <w:rsid w:val="00177795"/>
    <w:rsid w:val="001803D2"/>
    <w:rsid w:val="0018143F"/>
    <w:rsid w:val="00182FC8"/>
    <w:rsid w:val="00190AC1"/>
    <w:rsid w:val="00192200"/>
    <w:rsid w:val="0019341A"/>
    <w:rsid w:val="00196ADF"/>
    <w:rsid w:val="00197D7A"/>
    <w:rsid w:val="00197DF9"/>
    <w:rsid w:val="00197F2C"/>
    <w:rsid w:val="001A1475"/>
    <w:rsid w:val="001A1987"/>
    <w:rsid w:val="001A2564"/>
    <w:rsid w:val="001A335C"/>
    <w:rsid w:val="001A51AB"/>
    <w:rsid w:val="001A6173"/>
    <w:rsid w:val="001A6CBA"/>
    <w:rsid w:val="001A7BFD"/>
    <w:rsid w:val="001B0B5F"/>
    <w:rsid w:val="001B0D97"/>
    <w:rsid w:val="001B20C7"/>
    <w:rsid w:val="001B556C"/>
    <w:rsid w:val="001B5A5D"/>
    <w:rsid w:val="001B77D0"/>
    <w:rsid w:val="001C1CE5"/>
    <w:rsid w:val="001C2556"/>
    <w:rsid w:val="001C3D2A"/>
    <w:rsid w:val="001C6495"/>
    <w:rsid w:val="001C793C"/>
    <w:rsid w:val="001D3F23"/>
    <w:rsid w:val="001D51BA"/>
    <w:rsid w:val="001D6342"/>
    <w:rsid w:val="001D6D53"/>
    <w:rsid w:val="001D7361"/>
    <w:rsid w:val="001E1D1B"/>
    <w:rsid w:val="001E58E2"/>
    <w:rsid w:val="001E59DA"/>
    <w:rsid w:val="001E647F"/>
    <w:rsid w:val="001E6F78"/>
    <w:rsid w:val="001E7AED"/>
    <w:rsid w:val="001F08A2"/>
    <w:rsid w:val="001F08F8"/>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5E81"/>
    <w:rsid w:val="00217F12"/>
    <w:rsid w:val="00220600"/>
    <w:rsid w:val="0022083B"/>
    <w:rsid w:val="002211F2"/>
    <w:rsid w:val="002224DB"/>
    <w:rsid w:val="00222E78"/>
    <w:rsid w:val="00223FCB"/>
    <w:rsid w:val="00224B79"/>
    <w:rsid w:val="002252C3"/>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4B69"/>
    <w:rsid w:val="002458EB"/>
    <w:rsid w:val="002500C8"/>
    <w:rsid w:val="00250CB0"/>
    <w:rsid w:val="00251EA0"/>
    <w:rsid w:val="00253F49"/>
    <w:rsid w:val="002557A2"/>
    <w:rsid w:val="0025630A"/>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3152"/>
    <w:rsid w:val="00284F31"/>
    <w:rsid w:val="0028561E"/>
    <w:rsid w:val="002863A8"/>
    <w:rsid w:val="00286ACD"/>
    <w:rsid w:val="00287838"/>
    <w:rsid w:val="00287FC8"/>
    <w:rsid w:val="00287FE0"/>
    <w:rsid w:val="002907B5"/>
    <w:rsid w:val="002921E6"/>
    <w:rsid w:val="00292EB7"/>
    <w:rsid w:val="00293328"/>
    <w:rsid w:val="00296227"/>
    <w:rsid w:val="00296F44"/>
    <w:rsid w:val="0029739C"/>
    <w:rsid w:val="0029777D"/>
    <w:rsid w:val="002A055E"/>
    <w:rsid w:val="002A0A9D"/>
    <w:rsid w:val="002A1D4E"/>
    <w:rsid w:val="002A26FA"/>
    <w:rsid w:val="002A2869"/>
    <w:rsid w:val="002A633C"/>
    <w:rsid w:val="002A6A54"/>
    <w:rsid w:val="002B24D6"/>
    <w:rsid w:val="002B361C"/>
    <w:rsid w:val="002B430A"/>
    <w:rsid w:val="002B5254"/>
    <w:rsid w:val="002B656F"/>
    <w:rsid w:val="002B6C8C"/>
    <w:rsid w:val="002C01DE"/>
    <w:rsid w:val="002C29B6"/>
    <w:rsid w:val="002C2A63"/>
    <w:rsid w:val="002C3FF6"/>
    <w:rsid w:val="002C41E6"/>
    <w:rsid w:val="002C539A"/>
    <w:rsid w:val="002D054A"/>
    <w:rsid w:val="002D071A"/>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301CE6"/>
    <w:rsid w:val="00301D3C"/>
    <w:rsid w:val="0030256B"/>
    <w:rsid w:val="00302830"/>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31751"/>
    <w:rsid w:val="00331D5D"/>
    <w:rsid w:val="0033324A"/>
    <w:rsid w:val="00333428"/>
    <w:rsid w:val="00334579"/>
    <w:rsid w:val="00335858"/>
    <w:rsid w:val="00336BDA"/>
    <w:rsid w:val="003409B2"/>
    <w:rsid w:val="00342BD7"/>
    <w:rsid w:val="00343A07"/>
    <w:rsid w:val="00345333"/>
    <w:rsid w:val="00346DB5"/>
    <w:rsid w:val="003477B1"/>
    <w:rsid w:val="003521FD"/>
    <w:rsid w:val="0035482C"/>
    <w:rsid w:val="00354CAA"/>
    <w:rsid w:val="00355EA2"/>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5D3E"/>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6B1"/>
    <w:rsid w:val="00413AAC"/>
    <w:rsid w:val="004154C5"/>
    <w:rsid w:val="004176EB"/>
    <w:rsid w:val="00421105"/>
    <w:rsid w:val="004238C9"/>
    <w:rsid w:val="004241FD"/>
    <w:rsid w:val="004242F4"/>
    <w:rsid w:val="00427248"/>
    <w:rsid w:val="004319E2"/>
    <w:rsid w:val="00432C84"/>
    <w:rsid w:val="004337E0"/>
    <w:rsid w:val="00433868"/>
    <w:rsid w:val="00437447"/>
    <w:rsid w:val="004374E6"/>
    <w:rsid w:val="00437610"/>
    <w:rsid w:val="004377C1"/>
    <w:rsid w:val="00437F19"/>
    <w:rsid w:val="00441A92"/>
    <w:rsid w:val="004426DE"/>
    <w:rsid w:val="00444F56"/>
    <w:rsid w:val="00446488"/>
    <w:rsid w:val="004517AA"/>
    <w:rsid w:val="00451E50"/>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4E8A"/>
    <w:rsid w:val="0047556B"/>
    <w:rsid w:val="004758BD"/>
    <w:rsid w:val="00476B57"/>
    <w:rsid w:val="00477768"/>
    <w:rsid w:val="004806E3"/>
    <w:rsid w:val="0048407E"/>
    <w:rsid w:val="0048568A"/>
    <w:rsid w:val="00485C41"/>
    <w:rsid w:val="00485DBF"/>
    <w:rsid w:val="00486318"/>
    <w:rsid w:val="0049026C"/>
    <w:rsid w:val="00492BC5"/>
    <w:rsid w:val="00492D58"/>
    <w:rsid w:val="004964F1"/>
    <w:rsid w:val="004A16BC"/>
    <w:rsid w:val="004A1C96"/>
    <w:rsid w:val="004A2B94"/>
    <w:rsid w:val="004B1EB4"/>
    <w:rsid w:val="004B29D1"/>
    <w:rsid w:val="004B556D"/>
    <w:rsid w:val="004B7C0C"/>
    <w:rsid w:val="004C3898"/>
    <w:rsid w:val="004C6DFE"/>
    <w:rsid w:val="004D36B1"/>
    <w:rsid w:val="004D5745"/>
    <w:rsid w:val="004D6EF6"/>
    <w:rsid w:val="004D796E"/>
    <w:rsid w:val="004D7EBD"/>
    <w:rsid w:val="004E225E"/>
    <w:rsid w:val="004E2680"/>
    <w:rsid w:val="004E28F9"/>
    <w:rsid w:val="004E462E"/>
    <w:rsid w:val="004E56DC"/>
    <w:rsid w:val="004E76F4"/>
    <w:rsid w:val="004F05B1"/>
    <w:rsid w:val="004F0B4E"/>
    <w:rsid w:val="004F0B6C"/>
    <w:rsid w:val="004F2078"/>
    <w:rsid w:val="004F44BE"/>
    <w:rsid w:val="004F491F"/>
    <w:rsid w:val="004F4DA3"/>
    <w:rsid w:val="004F6C6C"/>
    <w:rsid w:val="004F729D"/>
    <w:rsid w:val="005000AF"/>
    <w:rsid w:val="00501540"/>
    <w:rsid w:val="00502025"/>
    <w:rsid w:val="00502D73"/>
    <w:rsid w:val="00504A9C"/>
    <w:rsid w:val="00505C27"/>
    <w:rsid w:val="00506557"/>
    <w:rsid w:val="0050677A"/>
    <w:rsid w:val="005108D8"/>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6EB6"/>
    <w:rsid w:val="00537C62"/>
    <w:rsid w:val="00543234"/>
    <w:rsid w:val="0054462F"/>
    <w:rsid w:val="00544BAC"/>
    <w:rsid w:val="00546970"/>
    <w:rsid w:val="00554E19"/>
    <w:rsid w:val="005565C7"/>
    <w:rsid w:val="00560B2C"/>
    <w:rsid w:val="0056121F"/>
    <w:rsid w:val="0056138C"/>
    <w:rsid w:val="005613C4"/>
    <w:rsid w:val="00563C8D"/>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DCA"/>
    <w:rsid w:val="00596ABE"/>
    <w:rsid w:val="0059779B"/>
    <w:rsid w:val="005A12D3"/>
    <w:rsid w:val="005A209A"/>
    <w:rsid w:val="005A2324"/>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602"/>
    <w:rsid w:val="005D259C"/>
    <w:rsid w:val="005D4FEE"/>
    <w:rsid w:val="005D7306"/>
    <w:rsid w:val="005E385F"/>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1589A"/>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34E6"/>
    <w:rsid w:val="006655EE"/>
    <w:rsid w:val="00665DAE"/>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8F"/>
    <w:rsid w:val="00683ECE"/>
    <w:rsid w:val="006848CD"/>
    <w:rsid w:val="006858A0"/>
    <w:rsid w:val="00686808"/>
    <w:rsid w:val="00686D9A"/>
    <w:rsid w:val="00695164"/>
    <w:rsid w:val="00695FC2"/>
    <w:rsid w:val="00696388"/>
    <w:rsid w:val="006968A6"/>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C03B8"/>
    <w:rsid w:val="006C14C0"/>
    <w:rsid w:val="006C5EC9"/>
    <w:rsid w:val="006C6059"/>
    <w:rsid w:val="006C6927"/>
    <w:rsid w:val="006C7522"/>
    <w:rsid w:val="006D0D96"/>
    <w:rsid w:val="006D1F71"/>
    <w:rsid w:val="006D6F08"/>
    <w:rsid w:val="006E062C"/>
    <w:rsid w:val="006E0CC5"/>
    <w:rsid w:val="006E21C1"/>
    <w:rsid w:val="006E28B7"/>
    <w:rsid w:val="006E3310"/>
    <w:rsid w:val="006E4E39"/>
    <w:rsid w:val="006E551D"/>
    <w:rsid w:val="006E565E"/>
    <w:rsid w:val="006E673D"/>
    <w:rsid w:val="006E7D3B"/>
    <w:rsid w:val="006F0CCB"/>
    <w:rsid w:val="006F1B70"/>
    <w:rsid w:val="006F341D"/>
    <w:rsid w:val="006F3A6E"/>
    <w:rsid w:val="006F3CDE"/>
    <w:rsid w:val="006F58D4"/>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CE"/>
    <w:rsid w:val="007148D3"/>
    <w:rsid w:val="00715B9A"/>
    <w:rsid w:val="00721593"/>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E58"/>
    <w:rsid w:val="00741966"/>
    <w:rsid w:val="0074386C"/>
    <w:rsid w:val="0074405B"/>
    <w:rsid w:val="007445A0"/>
    <w:rsid w:val="0074524B"/>
    <w:rsid w:val="00747C5C"/>
    <w:rsid w:val="00747D8B"/>
    <w:rsid w:val="007506AF"/>
    <w:rsid w:val="00751228"/>
    <w:rsid w:val="0075193B"/>
    <w:rsid w:val="007531DB"/>
    <w:rsid w:val="007558B0"/>
    <w:rsid w:val="007571E1"/>
    <w:rsid w:val="00757DBF"/>
    <w:rsid w:val="007604B2"/>
    <w:rsid w:val="00762737"/>
    <w:rsid w:val="00762FB8"/>
    <w:rsid w:val="00763AD2"/>
    <w:rsid w:val="00763BC8"/>
    <w:rsid w:val="00765281"/>
    <w:rsid w:val="00765285"/>
    <w:rsid w:val="00765899"/>
    <w:rsid w:val="00766BAD"/>
    <w:rsid w:val="00766E11"/>
    <w:rsid w:val="00771C8B"/>
    <w:rsid w:val="007730BD"/>
    <w:rsid w:val="00773C0A"/>
    <w:rsid w:val="007755F2"/>
    <w:rsid w:val="00776469"/>
    <w:rsid w:val="00776971"/>
    <w:rsid w:val="00776EAB"/>
    <w:rsid w:val="0077725D"/>
    <w:rsid w:val="00780BFD"/>
    <w:rsid w:val="00780DBC"/>
    <w:rsid w:val="0078104B"/>
    <w:rsid w:val="0078177E"/>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5ECC"/>
    <w:rsid w:val="007B7CDE"/>
    <w:rsid w:val="007C05DD"/>
    <w:rsid w:val="007C0646"/>
    <w:rsid w:val="007C06F1"/>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1B0A"/>
    <w:rsid w:val="0084221B"/>
    <w:rsid w:val="0084405D"/>
    <w:rsid w:val="008441EB"/>
    <w:rsid w:val="008444E8"/>
    <w:rsid w:val="00844E80"/>
    <w:rsid w:val="00846FE7"/>
    <w:rsid w:val="00850CEC"/>
    <w:rsid w:val="00850E36"/>
    <w:rsid w:val="00856498"/>
    <w:rsid w:val="00856911"/>
    <w:rsid w:val="00856C5F"/>
    <w:rsid w:val="00863D18"/>
    <w:rsid w:val="00865632"/>
    <w:rsid w:val="00865647"/>
    <w:rsid w:val="008677FD"/>
    <w:rsid w:val="00867B56"/>
    <w:rsid w:val="00870077"/>
    <w:rsid w:val="008706D4"/>
    <w:rsid w:val="008709D7"/>
    <w:rsid w:val="00870F8A"/>
    <w:rsid w:val="008719A4"/>
    <w:rsid w:val="00871D23"/>
    <w:rsid w:val="00871D7F"/>
    <w:rsid w:val="00872782"/>
    <w:rsid w:val="00874312"/>
    <w:rsid w:val="0087437C"/>
    <w:rsid w:val="00875CD7"/>
    <w:rsid w:val="0087608E"/>
    <w:rsid w:val="00876B4D"/>
    <w:rsid w:val="00876D5E"/>
    <w:rsid w:val="00877097"/>
    <w:rsid w:val="00877F18"/>
    <w:rsid w:val="00880BBE"/>
    <w:rsid w:val="00881496"/>
    <w:rsid w:val="008831AD"/>
    <w:rsid w:val="00883680"/>
    <w:rsid w:val="008850EF"/>
    <w:rsid w:val="00885820"/>
    <w:rsid w:val="0088638F"/>
    <w:rsid w:val="00890D48"/>
    <w:rsid w:val="00891466"/>
    <w:rsid w:val="00894A88"/>
    <w:rsid w:val="00895386"/>
    <w:rsid w:val="00896D3D"/>
    <w:rsid w:val="008A21FF"/>
    <w:rsid w:val="008A2C57"/>
    <w:rsid w:val="008A2CE2"/>
    <w:rsid w:val="008A30AC"/>
    <w:rsid w:val="008A3F81"/>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C0C99"/>
    <w:rsid w:val="008C2017"/>
    <w:rsid w:val="008C2398"/>
    <w:rsid w:val="008C2AAD"/>
    <w:rsid w:val="008C2D79"/>
    <w:rsid w:val="008C4958"/>
    <w:rsid w:val="008C4BAA"/>
    <w:rsid w:val="008C675F"/>
    <w:rsid w:val="008C6AE8"/>
    <w:rsid w:val="008C741D"/>
    <w:rsid w:val="008C7573"/>
    <w:rsid w:val="008C7783"/>
    <w:rsid w:val="008D0DB1"/>
    <w:rsid w:val="008D1158"/>
    <w:rsid w:val="008D1D7E"/>
    <w:rsid w:val="008D277A"/>
    <w:rsid w:val="008D34F1"/>
    <w:rsid w:val="008D39D8"/>
    <w:rsid w:val="008D491D"/>
    <w:rsid w:val="008D52DC"/>
    <w:rsid w:val="008D6D1A"/>
    <w:rsid w:val="008E029F"/>
    <w:rsid w:val="008E065E"/>
    <w:rsid w:val="008E0927"/>
    <w:rsid w:val="008E1909"/>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E6D"/>
    <w:rsid w:val="00931BD9"/>
    <w:rsid w:val="00933E23"/>
    <w:rsid w:val="009368F3"/>
    <w:rsid w:val="00936A53"/>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5EA7"/>
    <w:rsid w:val="0097603D"/>
    <w:rsid w:val="00976949"/>
    <w:rsid w:val="00977ACF"/>
    <w:rsid w:val="00980477"/>
    <w:rsid w:val="00980C74"/>
    <w:rsid w:val="0098201E"/>
    <w:rsid w:val="00985253"/>
    <w:rsid w:val="009853B3"/>
    <w:rsid w:val="009871CF"/>
    <w:rsid w:val="00990630"/>
    <w:rsid w:val="00990EB7"/>
    <w:rsid w:val="00991761"/>
    <w:rsid w:val="0099366C"/>
    <w:rsid w:val="00993A69"/>
    <w:rsid w:val="00994DCA"/>
    <w:rsid w:val="009960EC"/>
    <w:rsid w:val="009970DD"/>
    <w:rsid w:val="009A0FBA"/>
    <w:rsid w:val="009A1601"/>
    <w:rsid w:val="009A1FBB"/>
    <w:rsid w:val="009A215F"/>
    <w:rsid w:val="009A462D"/>
    <w:rsid w:val="009A5CBA"/>
    <w:rsid w:val="009A7F84"/>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3E36"/>
    <w:rsid w:val="009D4FF0"/>
    <w:rsid w:val="009D51B1"/>
    <w:rsid w:val="009D555B"/>
    <w:rsid w:val="009D703C"/>
    <w:rsid w:val="009D718F"/>
    <w:rsid w:val="009E068F"/>
    <w:rsid w:val="009E14E0"/>
    <w:rsid w:val="009E301B"/>
    <w:rsid w:val="009E357E"/>
    <w:rsid w:val="009E35DB"/>
    <w:rsid w:val="009E47A3"/>
    <w:rsid w:val="009F08F3"/>
    <w:rsid w:val="009F1CC2"/>
    <w:rsid w:val="009F1D4F"/>
    <w:rsid w:val="009F1ECE"/>
    <w:rsid w:val="009F2D53"/>
    <w:rsid w:val="009F344F"/>
    <w:rsid w:val="009F438B"/>
    <w:rsid w:val="009F5DC6"/>
    <w:rsid w:val="009F67E8"/>
    <w:rsid w:val="00A00B32"/>
    <w:rsid w:val="00A0181F"/>
    <w:rsid w:val="00A048A8"/>
    <w:rsid w:val="00A04F49"/>
    <w:rsid w:val="00A07372"/>
    <w:rsid w:val="00A13E54"/>
    <w:rsid w:val="00A15202"/>
    <w:rsid w:val="00A16463"/>
    <w:rsid w:val="00A17F63"/>
    <w:rsid w:val="00A2193B"/>
    <w:rsid w:val="00A2351A"/>
    <w:rsid w:val="00A264A9"/>
    <w:rsid w:val="00A26D81"/>
    <w:rsid w:val="00A27785"/>
    <w:rsid w:val="00A30187"/>
    <w:rsid w:val="00A3448A"/>
    <w:rsid w:val="00A34EB7"/>
    <w:rsid w:val="00A36297"/>
    <w:rsid w:val="00A40104"/>
    <w:rsid w:val="00A40236"/>
    <w:rsid w:val="00A4107B"/>
    <w:rsid w:val="00A41E2B"/>
    <w:rsid w:val="00A45B74"/>
    <w:rsid w:val="00A503B8"/>
    <w:rsid w:val="00A51466"/>
    <w:rsid w:val="00A51568"/>
    <w:rsid w:val="00A5264C"/>
    <w:rsid w:val="00A52E1D"/>
    <w:rsid w:val="00A53B7A"/>
    <w:rsid w:val="00A61499"/>
    <w:rsid w:val="00A623B8"/>
    <w:rsid w:val="00A626D1"/>
    <w:rsid w:val="00A62A77"/>
    <w:rsid w:val="00A62ECE"/>
    <w:rsid w:val="00A63483"/>
    <w:rsid w:val="00A6363A"/>
    <w:rsid w:val="00A657D7"/>
    <w:rsid w:val="00A65B19"/>
    <w:rsid w:val="00A660AC"/>
    <w:rsid w:val="00A67E6C"/>
    <w:rsid w:val="00A706FC"/>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7225"/>
    <w:rsid w:val="00AA016F"/>
    <w:rsid w:val="00AA1ED6"/>
    <w:rsid w:val="00AA23D1"/>
    <w:rsid w:val="00AA260C"/>
    <w:rsid w:val="00AA4279"/>
    <w:rsid w:val="00AA51D6"/>
    <w:rsid w:val="00AA63BA"/>
    <w:rsid w:val="00AA7C63"/>
    <w:rsid w:val="00AB017F"/>
    <w:rsid w:val="00AB0BC8"/>
    <w:rsid w:val="00AB11CA"/>
    <w:rsid w:val="00AB14D9"/>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42D7"/>
    <w:rsid w:val="00AF4961"/>
    <w:rsid w:val="00AF6F2F"/>
    <w:rsid w:val="00B006FE"/>
    <w:rsid w:val="00B007CB"/>
    <w:rsid w:val="00B01B96"/>
    <w:rsid w:val="00B02AA9"/>
    <w:rsid w:val="00B02F74"/>
    <w:rsid w:val="00B02F9A"/>
    <w:rsid w:val="00B02FA3"/>
    <w:rsid w:val="00B05084"/>
    <w:rsid w:val="00B05991"/>
    <w:rsid w:val="00B06F12"/>
    <w:rsid w:val="00B06F21"/>
    <w:rsid w:val="00B114CE"/>
    <w:rsid w:val="00B14F34"/>
    <w:rsid w:val="00B15463"/>
    <w:rsid w:val="00B156EB"/>
    <w:rsid w:val="00B157F9"/>
    <w:rsid w:val="00B167F1"/>
    <w:rsid w:val="00B20256"/>
    <w:rsid w:val="00B20D09"/>
    <w:rsid w:val="00B21786"/>
    <w:rsid w:val="00B22C9D"/>
    <w:rsid w:val="00B23437"/>
    <w:rsid w:val="00B2763F"/>
    <w:rsid w:val="00B27AAC"/>
    <w:rsid w:val="00B30929"/>
    <w:rsid w:val="00B36621"/>
    <w:rsid w:val="00B369AD"/>
    <w:rsid w:val="00B37066"/>
    <w:rsid w:val="00B372AA"/>
    <w:rsid w:val="00B40445"/>
    <w:rsid w:val="00B41888"/>
    <w:rsid w:val="00B42BDB"/>
    <w:rsid w:val="00B44AA1"/>
    <w:rsid w:val="00B45A52"/>
    <w:rsid w:val="00B46175"/>
    <w:rsid w:val="00B46C7B"/>
    <w:rsid w:val="00B5058B"/>
    <w:rsid w:val="00B51BBD"/>
    <w:rsid w:val="00B5681C"/>
    <w:rsid w:val="00B6033E"/>
    <w:rsid w:val="00B60D56"/>
    <w:rsid w:val="00B617E6"/>
    <w:rsid w:val="00B6180A"/>
    <w:rsid w:val="00B61FC9"/>
    <w:rsid w:val="00B62AAA"/>
    <w:rsid w:val="00B62DC3"/>
    <w:rsid w:val="00B6374A"/>
    <w:rsid w:val="00B664C7"/>
    <w:rsid w:val="00B71208"/>
    <w:rsid w:val="00B71B58"/>
    <w:rsid w:val="00B739F6"/>
    <w:rsid w:val="00B75910"/>
    <w:rsid w:val="00B80661"/>
    <w:rsid w:val="00B8117B"/>
    <w:rsid w:val="00B81A6C"/>
    <w:rsid w:val="00B81D70"/>
    <w:rsid w:val="00B843AE"/>
    <w:rsid w:val="00B85DE5"/>
    <w:rsid w:val="00B85FAE"/>
    <w:rsid w:val="00B90E65"/>
    <w:rsid w:val="00B90F73"/>
    <w:rsid w:val="00B91528"/>
    <w:rsid w:val="00B92917"/>
    <w:rsid w:val="00B93B59"/>
    <w:rsid w:val="00B9406A"/>
    <w:rsid w:val="00B942F5"/>
    <w:rsid w:val="00B94A2F"/>
    <w:rsid w:val="00B95078"/>
    <w:rsid w:val="00B96258"/>
    <w:rsid w:val="00BA2280"/>
    <w:rsid w:val="00BA2A08"/>
    <w:rsid w:val="00BA56D2"/>
    <w:rsid w:val="00BA76E0"/>
    <w:rsid w:val="00BB0186"/>
    <w:rsid w:val="00BB212F"/>
    <w:rsid w:val="00BB2A25"/>
    <w:rsid w:val="00BB51E9"/>
    <w:rsid w:val="00BB56BD"/>
    <w:rsid w:val="00BB78D4"/>
    <w:rsid w:val="00BC0FDC"/>
    <w:rsid w:val="00BC1809"/>
    <w:rsid w:val="00BC2238"/>
    <w:rsid w:val="00BC3053"/>
    <w:rsid w:val="00BC4D2E"/>
    <w:rsid w:val="00BC6A51"/>
    <w:rsid w:val="00BC6E25"/>
    <w:rsid w:val="00BC786F"/>
    <w:rsid w:val="00BD08B5"/>
    <w:rsid w:val="00BD46A8"/>
    <w:rsid w:val="00BD48AC"/>
    <w:rsid w:val="00BD5146"/>
    <w:rsid w:val="00BD5F1A"/>
    <w:rsid w:val="00BD5F1B"/>
    <w:rsid w:val="00BE1234"/>
    <w:rsid w:val="00BE2FA6"/>
    <w:rsid w:val="00BE333F"/>
    <w:rsid w:val="00BE3A64"/>
    <w:rsid w:val="00BE4F7A"/>
    <w:rsid w:val="00BE7406"/>
    <w:rsid w:val="00BE741C"/>
    <w:rsid w:val="00BE7603"/>
    <w:rsid w:val="00BF3279"/>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37F8"/>
    <w:rsid w:val="00C26FAA"/>
    <w:rsid w:val="00C2753F"/>
    <w:rsid w:val="00C279B5"/>
    <w:rsid w:val="00C27C45"/>
    <w:rsid w:val="00C32657"/>
    <w:rsid w:val="00C3719D"/>
    <w:rsid w:val="00C37CC3"/>
    <w:rsid w:val="00C4067E"/>
    <w:rsid w:val="00C42BAB"/>
    <w:rsid w:val="00C46A82"/>
    <w:rsid w:val="00C4742E"/>
    <w:rsid w:val="00C50008"/>
    <w:rsid w:val="00C51FCF"/>
    <w:rsid w:val="00C54995"/>
    <w:rsid w:val="00C54D41"/>
    <w:rsid w:val="00C55921"/>
    <w:rsid w:val="00C55F6F"/>
    <w:rsid w:val="00C561AF"/>
    <w:rsid w:val="00C57605"/>
    <w:rsid w:val="00C6006D"/>
    <w:rsid w:val="00C60783"/>
    <w:rsid w:val="00C620ED"/>
    <w:rsid w:val="00C63695"/>
    <w:rsid w:val="00C64672"/>
    <w:rsid w:val="00C64E8D"/>
    <w:rsid w:val="00C70697"/>
    <w:rsid w:val="00C72EF4"/>
    <w:rsid w:val="00C743F0"/>
    <w:rsid w:val="00C75D2F"/>
    <w:rsid w:val="00C767BE"/>
    <w:rsid w:val="00C76963"/>
    <w:rsid w:val="00C76E3C"/>
    <w:rsid w:val="00C77B92"/>
    <w:rsid w:val="00C81568"/>
    <w:rsid w:val="00C81FD3"/>
    <w:rsid w:val="00C9027A"/>
    <w:rsid w:val="00C905CD"/>
    <w:rsid w:val="00C9062C"/>
    <w:rsid w:val="00C9068E"/>
    <w:rsid w:val="00C92B2B"/>
    <w:rsid w:val="00C9342D"/>
    <w:rsid w:val="00C93C4B"/>
    <w:rsid w:val="00C944AB"/>
    <w:rsid w:val="00C95477"/>
    <w:rsid w:val="00C95B40"/>
    <w:rsid w:val="00C97A23"/>
    <w:rsid w:val="00CA0590"/>
    <w:rsid w:val="00CA12D1"/>
    <w:rsid w:val="00CA1ED8"/>
    <w:rsid w:val="00CA31A3"/>
    <w:rsid w:val="00CA3D41"/>
    <w:rsid w:val="00CB0346"/>
    <w:rsid w:val="00CB1F63"/>
    <w:rsid w:val="00CB397B"/>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E7AEA"/>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4F1D"/>
    <w:rsid w:val="00D267ED"/>
    <w:rsid w:val="00D26C4E"/>
    <w:rsid w:val="00D3005B"/>
    <w:rsid w:val="00D31E35"/>
    <w:rsid w:val="00D325EA"/>
    <w:rsid w:val="00D36E71"/>
    <w:rsid w:val="00D37D87"/>
    <w:rsid w:val="00D40B33"/>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1F8"/>
    <w:rsid w:val="00D62CD5"/>
    <w:rsid w:val="00D6435F"/>
    <w:rsid w:val="00D64BBB"/>
    <w:rsid w:val="00D652B5"/>
    <w:rsid w:val="00D66155"/>
    <w:rsid w:val="00D708B0"/>
    <w:rsid w:val="00D70E73"/>
    <w:rsid w:val="00D763CD"/>
    <w:rsid w:val="00D76401"/>
    <w:rsid w:val="00D7680A"/>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2B2"/>
    <w:rsid w:val="00DF0B6E"/>
    <w:rsid w:val="00DF15E0"/>
    <w:rsid w:val="00DF1C34"/>
    <w:rsid w:val="00DF37A0"/>
    <w:rsid w:val="00DF5C56"/>
    <w:rsid w:val="00E002D7"/>
    <w:rsid w:val="00E05CDC"/>
    <w:rsid w:val="00E05EBD"/>
    <w:rsid w:val="00E110E7"/>
    <w:rsid w:val="00E11962"/>
    <w:rsid w:val="00E11B20"/>
    <w:rsid w:val="00E1577B"/>
    <w:rsid w:val="00E16446"/>
    <w:rsid w:val="00E17FA2"/>
    <w:rsid w:val="00E20983"/>
    <w:rsid w:val="00E222A7"/>
    <w:rsid w:val="00E22330"/>
    <w:rsid w:val="00E25089"/>
    <w:rsid w:val="00E30B5A"/>
    <w:rsid w:val="00E310FF"/>
    <w:rsid w:val="00E3123D"/>
    <w:rsid w:val="00E31461"/>
    <w:rsid w:val="00E31D43"/>
    <w:rsid w:val="00E32608"/>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7565"/>
    <w:rsid w:val="00E62F35"/>
    <w:rsid w:val="00E63838"/>
    <w:rsid w:val="00E64434"/>
    <w:rsid w:val="00E67C51"/>
    <w:rsid w:val="00E70C0D"/>
    <w:rsid w:val="00E71DF6"/>
    <w:rsid w:val="00E72B2A"/>
    <w:rsid w:val="00E72EFC"/>
    <w:rsid w:val="00E758EC"/>
    <w:rsid w:val="00E76259"/>
    <w:rsid w:val="00E774DB"/>
    <w:rsid w:val="00E8233A"/>
    <w:rsid w:val="00E8234C"/>
    <w:rsid w:val="00E8385E"/>
    <w:rsid w:val="00E83AA9"/>
    <w:rsid w:val="00E85928"/>
    <w:rsid w:val="00E860AE"/>
    <w:rsid w:val="00E87822"/>
    <w:rsid w:val="00E90395"/>
    <w:rsid w:val="00E90E49"/>
    <w:rsid w:val="00E916DA"/>
    <w:rsid w:val="00E917F9"/>
    <w:rsid w:val="00E9291C"/>
    <w:rsid w:val="00E93FFE"/>
    <w:rsid w:val="00E9481F"/>
    <w:rsid w:val="00E94F8A"/>
    <w:rsid w:val="00E96A90"/>
    <w:rsid w:val="00E96F47"/>
    <w:rsid w:val="00E97A81"/>
    <w:rsid w:val="00EA145C"/>
    <w:rsid w:val="00EA742F"/>
    <w:rsid w:val="00EA7A41"/>
    <w:rsid w:val="00EB05A0"/>
    <w:rsid w:val="00EB077B"/>
    <w:rsid w:val="00EB2190"/>
    <w:rsid w:val="00EB4EA2"/>
    <w:rsid w:val="00EB6346"/>
    <w:rsid w:val="00EB7AC8"/>
    <w:rsid w:val="00EC27C6"/>
    <w:rsid w:val="00EC4207"/>
    <w:rsid w:val="00EC5653"/>
    <w:rsid w:val="00EC583B"/>
    <w:rsid w:val="00EC5D1F"/>
    <w:rsid w:val="00EC60B5"/>
    <w:rsid w:val="00EC6A49"/>
    <w:rsid w:val="00EC71CE"/>
    <w:rsid w:val="00ED1006"/>
    <w:rsid w:val="00ED1AA4"/>
    <w:rsid w:val="00ED3F0F"/>
    <w:rsid w:val="00ED6433"/>
    <w:rsid w:val="00EE1309"/>
    <w:rsid w:val="00EE1E64"/>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209B7"/>
    <w:rsid w:val="00F23500"/>
    <w:rsid w:val="00F2376F"/>
    <w:rsid w:val="00F243D8"/>
    <w:rsid w:val="00F27528"/>
    <w:rsid w:val="00F27A64"/>
    <w:rsid w:val="00F301AC"/>
    <w:rsid w:val="00F30828"/>
    <w:rsid w:val="00F313D6"/>
    <w:rsid w:val="00F316AA"/>
    <w:rsid w:val="00F31D12"/>
    <w:rsid w:val="00F326B4"/>
    <w:rsid w:val="00F33F93"/>
    <w:rsid w:val="00F34438"/>
    <w:rsid w:val="00F40F0C"/>
    <w:rsid w:val="00F41518"/>
    <w:rsid w:val="00F42123"/>
    <w:rsid w:val="00F452A8"/>
    <w:rsid w:val="00F4766C"/>
    <w:rsid w:val="00F507D1"/>
    <w:rsid w:val="00F519CE"/>
    <w:rsid w:val="00F51ADA"/>
    <w:rsid w:val="00F51EC2"/>
    <w:rsid w:val="00F53AF3"/>
    <w:rsid w:val="00F560BB"/>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69FD"/>
    <w:rsid w:val="00F9056A"/>
    <w:rsid w:val="00F90F8D"/>
    <w:rsid w:val="00F9242E"/>
    <w:rsid w:val="00F92782"/>
    <w:rsid w:val="00F93AA9"/>
    <w:rsid w:val="00F94B97"/>
    <w:rsid w:val="00F96966"/>
    <w:rsid w:val="00F96985"/>
    <w:rsid w:val="00F97838"/>
    <w:rsid w:val="00F97C4E"/>
    <w:rsid w:val="00FA12D2"/>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994C7D12-F86D-4131-AB27-10952EAFC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902</TotalTime>
  <Pages>3</Pages>
  <Words>1088</Words>
  <Characters>6204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200</cp:revision>
  <cp:lastPrinted>2008-01-31T06:09:00Z</cp:lastPrinted>
  <dcterms:created xsi:type="dcterms:W3CDTF">2017-10-30T10:39:00Z</dcterms:created>
  <dcterms:modified xsi:type="dcterms:W3CDTF">2018-04-06T23:37:00Z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